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11"/>
        <w:tblW w:w="9607" w:type="dxa"/>
        <w:tblLook w:val="01E0" w:firstRow="1" w:lastRow="1" w:firstColumn="1" w:lastColumn="1" w:noHBand="0" w:noVBand="0"/>
      </w:tblPr>
      <w:tblGrid>
        <w:gridCol w:w="3600"/>
        <w:gridCol w:w="6007"/>
      </w:tblGrid>
      <w:tr w:rsidR="00A97310" w:rsidRPr="003A7C74" w14:paraId="01951BFE" w14:textId="77777777" w:rsidTr="000424F1">
        <w:trPr>
          <w:trHeight w:val="1419"/>
        </w:trPr>
        <w:tc>
          <w:tcPr>
            <w:tcW w:w="3600" w:type="dxa"/>
          </w:tcPr>
          <w:p w14:paraId="56651EA7" w14:textId="77777777" w:rsidR="008E5545" w:rsidRPr="00637FCE" w:rsidRDefault="00B1238A" w:rsidP="008E5545">
            <w:pPr>
              <w:spacing w:after="0" w:line="240" w:lineRule="auto"/>
              <w:jc w:val="center"/>
              <w:rPr>
                <w:rFonts w:ascii="Times New Roman" w:hAnsi="Times New Roman" w:cs="Times New Roman"/>
                <w:sz w:val="26"/>
                <w:szCs w:val="26"/>
              </w:rPr>
            </w:pPr>
            <w:r w:rsidRPr="00637FCE">
              <w:rPr>
                <w:rFonts w:ascii="Times New Roman" w:hAnsi="Times New Roman" w:cs="Times New Roman"/>
                <w:sz w:val="26"/>
                <w:szCs w:val="26"/>
              </w:rPr>
              <w:t>UBND TỈNH CAO BẰNG</w:t>
            </w:r>
          </w:p>
          <w:p w14:paraId="0055D56C" w14:textId="77777777" w:rsidR="008E5545" w:rsidRPr="00637FCE" w:rsidRDefault="00B1238A" w:rsidP="008E5545">
            <w:pPr>
              <w:spacing w:after="0" w:line="240" w:lineRule="auto"/>
              <w:jc w:val="center"/>
              <w:rPr>
                <w:rFonts w:ascii="Times New Roman" w:hAnsi="Times New Roman" w:cs="Times New Roman"/>
                <w:b/>
                <w:sz w:val="26"/>
                <w:szCs w:val="26"/>
              </w:rPr>
            </w:pPr>
            <w:r w:rsidRPr="00637FCE">
              <w:rPr>
                <w:rFonts w:ascii="Times New Roman" w:hAnsi="Times New Roman" w:cs="Times New Roman"/>
                <w:b/>
                <w:sz w:val="26"/>
                <w:szCs w:val="26"/>
              </w:rPr>
              <w:t>SỞ TÀI CHÍNH</w:t>
            </w:r>
          </w:p>
          <w:p w14:paraId="77E94129" w14:textId="77777777" w:rsidR="008E5545" w:rsidRPr="00637FCE" w:rsidRDefault="00DF4EE3" w:rsidP="008E5545">
            <w:pPr>
              <w:spacing w:after="0" w:line="240" w:lineRule="auto"/>
              <w:jc w:val="center"/>
              <w:rPr>
                <w:rFonts w:ascii="Times New Roman" w:hAnsi="Times New Roman" w:cs="Times New Roman"/>
                <w:sz w:val="26"/>
                <w:szCs w:val="26"/>
              </w:rPr>
            </w:pPr>
            <w:r w:rsidRPr="00637FCE">
              <w:rPr>
                <w:rFonts w:ascii="Times New Roman" w:hAnsi="Times New Roman" w:cs="Times New Roman"/>
                <w:noProof/>
                <w:sz w:val="26"/>
                <w:szCs w:val="26"/>
              </w:rPr>
              <mc:AlternateContent>
                <mc:Choice Requires="wps">
                  <w:drawing>
                    <wp:anchor distT="4294967295" distB="4294967295" distL="114300" distR="114300" simplePos="0" relativeHeight="251656704" behindDoc="0" locked="0" layoutInCell="1" allowOverlap="1" wp14:anchorId="09CA333B" wp14:editId="2D1C1249">
                      <wp:simplePos x="0" y="0"/>
                      <wp:positionH relativeFrom="column">
                        <wp:posOffset>764540</wp:posOffset>
                      </wp:positionH>
                      <wp:positionV relativeFrom="paragraph">
                        <wp:posOffset>12064</wp:posOffset>
                      </wp:positionV>
                      <wp:extent cx="641985" cy="0"/>
                      <wp:effectExtent l="0" t="0" r="2476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7C4F5"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pt,.95pt" to="110.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"/>
                  </w:pict>
                </mc:Fallback>
              </mc:AlternateContent>
            </w:r>
          </w:p>
          <w:p w14:paraId="4A75B330" w14:textId="77777777" w:rsidR="000424F1" w:rsidRDefault="008E5545" w:rsidP="000424F1">
            <w:pPr>
              <w:spacing w:after="120" w:line="240" w:lineRule="auto"/>
              <w:jc w:val="center"/>
              <w:rPr>
                <w:rFonts w:ascii="Times New Roman" w:hAnsi="Times New Roman" w:cs="Times New Roman"/>
                <w:sz w:val="26"/>
                <w:szCs w:val="26"/>
              </w:rPr>
            </w:pPr>
            <w:r w:rsidRPr="00637FCE">
              <w:rPr>
                <w:rFonts w:ascii="Times New Roman" w:hAnsi="Times New Roman" w:cs="Times New Roman"/>
                <w:sz w:val="26"/>
                <w:szCs w:val="26"/>
              </w:rPr>
              <w:t>Số</w:t>
            </w:r>
            <w:r w:rsidR="000E16C6" w:rsidRPr="00637FCE">
              <w:rPr>
                <w:rFonts w:ascii="Times New Roman" w:hAnsi="Times New Roman" w:cs="Times New Roman"/>
                <w:sz w:val="26"/>
                <w:szCs w:val="26"/>
              </w:rPr>
              <w:t xml:space="preserve">:       </w:t>
            </w:r>
            <w:r w:rsidRPr="00637FCE">
              <w:rPr>
                <w:rFonts w:ascii="Times New Roman" w:hAnsi="Times New Roman" w:cs="Times New Roman"/>
                <w:sz w:val="26"/>
                <w:szCs w:val="26"/>
              </w:rPr>
              <w:t>/</w:t>
            </w:r>
            <w:r w:rsidR="001D3CE5" w:rsidRPr="00637FCE">
              <w:rPr>
                <w:rFonts w:ascii="Times New Roman" w:hAnsi="Times New Roman" w:cs="Times New Roman"/>
                <w:sz w:val="26"/>
                <w:szCs w:val="26"/>
              </w:rPr>
              <w:t>TTr-</w:t>
            </w:r>
            <w:r w:rsidR="00B1238A" w:rsidRPr="00637FCE">
              <w:rPr>
                <w:rFonts w:ascii="Times New Roman" w:hAnsi="Times New Roman" w:cs="Times New Roman"/>
                <w:sz w:val="26"/>
                <w:szCs w:val="26"/>
              </w:rPr>
              <w:t>STC</w:t>
            </w:r>
          </w:p>
          <w:p w14:paraId="206812E1" w14:textId="497E8B42" w:rsidR="00657821" w:rsidRPr="000424F1" w:rsidRDefault="00657821" w:rsidP="000424F1">
            <w:pPr>
              <w:spacing w:after="120" w:line="240" w:lineRule="auto"/>
              <w:jc w:val="center"/>
              <w:rPr>
                <w:rFonts w:ascii="Times New Roman" w:hAnsi="Times New Roman" w:cs="Times New Roman"/>
                <w:sz w:val="26"/>
                <w:szCs w:val="26"/>
              </w:rPr>
            </w:pPr>
          </w:p>
        </w:tc>
        <w:tc>
          <w:tcPr>
            <w:tcW w:w="6007" w:type="dxa"/>
          </w:tcPr>
          <w:p w14:paraId="53A8FE6E" w14:textId="77777777" w:rsidR="008E5545" w:rsidRPr="003A7C74" w:rsidRDefault="008E5545" w:rsidP="008E5545">
            <w:pPr>
              <w:spacing w:after="0" w:line="240" w:lineRule="auto"/>
              <w:jc w:val="center"/>
              <w:rPr>
                <w:rFonts w:ascii="Times New Roman" w:hAnsi="Times New Roman" w:cs="Times New Roman"/>
                <w:b/>
                <w:sz w:val="26"/>
                <w:szCs w:val="26"/>
                <w:lang w:val="vi-VN"/>
              </w:rPr>
            </w:pPr>
            <w:r w:rsidRPr="003A7C74">
              <w:rPr>
                <w:rFonts w:ascii="Times New Roman" w:hAnsi="Times New Roman" w:cs="Times New Roman"/>
                <w:b/>
                <w:sz w:val="26"/>
                <w:szCs w:val="26"/>
                <w:lang w:val="vi-VN"/>
              </w:rPr>
              <w:t>CỘNG HOÀ XÃ HỘI CHỦ NGHĨA VIỆT NAM</w:t>
            </w:r>
          </w:p>
          <w:p w14:paraId="1535A0C0" w14:textId="77777777" w:rsidR="008E5545" w:rsidRPr="003A7C74" w:rsidRDefault="008E5545" w:rsidP="008E5545">
            <w:pPr>
              <w:spacing w:after="0" w:line="240" w:lineRule="auto"/>
              <w:jc w:val="center"/>
              <w:rPr>
                <w:rFonts w:ascii="Times New Roman" w:hAnsi="Times New Roman" w:cs="Times New Roman"/>
                <w:b/>
                <w:sz w:val="32"/>
                <w:szCs w:val="28"/>
              </w:rPr>
            </w:pPr>
            <w:r w:rsidRPr="003A7C74">
              <w:rPr>
                <w:rFonts w:ascii="Times New Roman" w:hAnsi="Times New Roman" w:cs="Times New Roman"/>
                <w:b/>
                <w:sz w:val="28"/>
                <w:szCs w:val="26"/>
              </w:rPr>
              <w:t>Độc lập - Tự do - Hạnh phúc</w:t>
            </w:r>
          </w:p>
          <w:p w14:paraId="4564909C" w14:textId="77777777" w:rsidR="00052C9B" w:rsidRPr="003A7C74" w:rsidRDefault="00A34844" w:rsidP="00052C9B">
            <w:pPr>
              <w:spacing w:after="0" w:line="240" w:lineRule="auto"/>
              <w:jc w:val="center"/>
              <w:rPr>
                <w:rFonts w:ascii="Times New Roman" w:hAnsi="Times New Roman" w:cs="Times New Roman"/>
                <w:i/>
                <w:sz w:val="14"/>
                <w:szCs w:val="28"/>
              </w:rPr>
            </w:pPr>
            <w:r w:rsidRPr="003A7C74">
              <w:rPr>
                <w:rFonts w:ascii="Times New Roman" w:hAnsi="Times New Roman" w:cs="Times New Roman"/>
                <w:i/>
                <w:noProof/>
                <w:sz w:val="14"/>
                <w:szCs w:val="28"/>
              </w:rPr>
              <mc:AlternateContent>
                <mc:Choice Requires="wps">
                  <w:drawing>
                    <wp:anchor distT="0" distB="0" distL="114300" distR="114300" simplePos="0" relativeHeight="251656192" behindDoc="0" locked="0" layoutInCell="1" allowOverlap="1" wp14:anchorId="65402E2A" wp14:editId="6A37E1C3">
                      <wp:simplePos x="0" y="0"/>
                      <wp:positionH relativeFrom="column">
                        <wp:posOffset>779145</wp:posOffset>
                      </wp:positionH>
                      <wp:positionV relativeFrom="paragraph">
                        <wp:posOffset>13335</wp:posOffset>
                      </wp:positionV>
                      <wp:extent cx="2124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7A3B42" id="Straight Connector 4"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5pt,1.05pt" to="228.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Zu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" strokecolor="black [3040]"/>
                  </w:pict>
                </mc:Fallback>
              </mc:AlternateContent>
            </w:r>
          </w:p>
          <w:p w14:paraId="3E0C869D" w14:textId="77777777" w:rsidR="008E5545" w:rsidRPr="003A7C74" w:rsidRDefault="008E5545" w:rsidP="0018233E">
            <w:pPr>
              <w:spacing w:after="0" w:line="240" w:lineRule="auto"/>
              <w:jc w:val="center"/>
              <w:rPr>
                <w:rFonts w:ascii="Times New Roman" w:hAnsi="Times New Roman" w:cs="Times New Roman"/>
                <w:i/>
                <w:sz w:val="28"/>
                <w:szCs w:val="28"/>
              </w:rPr>
            </w:pPr>
            <w:r w:rsidRPr="008D33B9">
              <w:rPr>
                <w:rFonts w:ascii="Times New Roman" w:hAnsi="Times New Roman" w:cs="Times New Roman"/>
                <w:i/>
                <w:sz w:val="26"/>
                <w:szCs w:val="28"/>
              </w:rPr>
              <w:t xml:space="preserve">Cao Bằng, ngày </w:t>
            </w:r>
            <w:r w:rsidR="000E16C6" w:rsidRPr="008D33B9">
              <w:rPr>
                <w:rFonts w:ascii="Times New Roman" w:hAnsi="Times New Roman" w:cs="Times New Roman"/>
                <w:i/>
                <w:sz w:val="26"/>
                <w:szCs w:val="28"/>
              </w:rPr>
              <w:t xml:space="preserve">     </w:t>
            </w:r>
            <w:r w:rsidR="0018233E" w:rsidRPr="008D33B9">
              <w:rPr>
                <w:rFonts w:ascii="Times New Roman" w:hAnsi="Times New Roman" w:cs="Times New Roman"/>
                <w:i/>
                <w:sz w:val="26"/>
                <w:szCs w:val="28"/>
              </w:rPr>
              <w:t xml:space="preserve"> </w:t>
            </w:r>
            <w:r w:rsidR="00EA6CD8" w:rsidRPr="008D33B9">
              <w:rPr>
                <w:rFonts w:ascii="Times New Roman" w:hAnsi="Times New Roman" w:cs="Times New Roman"/>
                <w:i/>
                <w:sz w:val="26"/>
                <w:szCs w:val="28"/>
              </w:rPr>
              <w:t xml:space="preserve">tháng </w:t>
            </w:r>
            <w:r w:rsidR="00D438EB">
              <w:rPr>
                <w:rFonts w:ascii="Times New Roman" w:hAnsi="Times New Roman" w:cs="Times New Roman"/>
                <w:i/>
                <w:sz w:val="26"/>
                <w:szCs w:val="28"/>
              </w:rPr>
              <w:t>01</w:t>
            </w:r>
            <w:r w:rsidR="001E4050" w:rsidRPr="008D33B9">
              <w:rPr>
                <w:rFonts w:ascii="Times New Roman" w:hAnsi="Times New Roman" w:cs="Times New Roman"/>
                <w:i/>
                <w:sz w:val="26"/>
                <w:szCs w:val="28"/>
              </w:rPr>
              <w:t xml:space="preserve"> </w:t>
            </w:r>
            <w:r w:rsidRPr="008D33B9">
              <w:rPr>
                <w:rFonts w:ascii="Times New Roman" w:hAnsi="Times New Roman" w:cs="Times New Roman"/>
                <w:i/>
                <w:sz w:val="26"/>
                <w:szCs w:val="28"/>
              </w:rPr>
              <w:t>năm 202</w:t>
            </w:r>
            <w:r w:rsidR="00D438EB">
              <w:rPr>
                <w:rFonts w:ascii="Times New Roman" w:hAnsi="Times New Roman" w:cs="Times New Roman"/>
                <w:i/>
                <w:sz w:val="26"/>
                <w:szCs w:val="28"/>
              </w:rPr>
              <w:t>6</w:t>
            </w:r>
            <w:r w:rsidRPr="008D33B9">
              <w:rPr>
                <w:rFonts w:ascii="Times New Roman" w:hAnsi="Times New Roman" w:cs="Times New Roman"/>
                <w:sz w:val="26"/>
                <w:szCs w:val="28"/>
              </w:rPr>
              <w:t xml:space="preserve">  </w:t>
            </w:r>
          </w:p>
        </w:tc>
      </w:tr>
    </w:tbl>
    <w:p w14:paraId="4AA4C064" w14:textId="4A7A3C92" w:rsidR="00973826" w:rsidRDefault="00973826" w:rsidP="00AA2960">
      <w:pPr>
        <w:spacing w:before="120" w:after="0" w:line="240" w:lineRule="auto"/>
        <w:jc w:val="center"/>
        <w:rPr>
          <w:rFonts w:ascii="Times New Roman" w:hAnsi="Times New Roman" w:cs="Times New Roman"/>
          <w:b/>
          <w:sz w:val="28"/>
          <w:szCs w:val="28"/>
          <w:shd w:val="clear" w:color="auto" w:fill="FFFFFF"/>
          <w:lang w:val="en-AU"/>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F648AC" wp14:editId="13025F7D">
                <wp:simplePos x="0" y="0"/>
                <wp:positionH relativeFrom="column">
                  <wp:posOffset>435461</wp:posOffset>
                </wp:positionH>
                <wp:positionV relativeFrom="paragraph">
                  <wp:posOffset>871669</wp:posOffset>
                </wp:positionV>
                <wp:extent cx="1095375" cy="344618"/>
                <wp:effectExtent l="0" t="0" r="2857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4618"/>
                        </a:xfrm>
                        <a:prstGeom prst="rect">
                          <a:avLst/>
                        </a:prstGeom>
                        <a:solidFill>
                          <a:srgbClr val="FFFFFF"/>
                        </a:solidFill>
                        <a:ln w="9525">
                          <a:solidFill>
                            <a:srgbClr val="000000"/>
                          </a:solidFill>
                          <a:miter lim="800000"/>
                          <a:headEnd/>
                          <a:tailEnd/>
                        </a:ln>
                      </wps:spPr>
                      <wps:txbx>
                        <w:txbxContent>
                          <w:p w14:paraId="4A588358" w14:textId="77777777" w:rsidR="00657821" w:rsidRPr="00560C90" w:rsidRDefault="00657821" w:rsidP="00657821">
                            <w:pPr>
                              <w:spacing w:before="120" w:after="120" w:line="240" w:lineRule="auto"/>
                              <w:jc w:val="center"/>
                              <w:rPr>
                                <w:rFonts w:asciiTheme="majorHAnsi" w:hAnsiTheme="majorHAnsi" w:cstheme="majorHAnsi"/>
                                <w:b/>
                                <w:sz w:val="26"/>
                              </w:rPr>
                            </w:pPr>
                            <w:r w:rsidRPr="00560C90">
                              <w:rPr>
                                <w:rFonts w:asciiTheme="majorHAnsi" w:hAnsiTheme="majorHAnsi" w:cstheme="majorHAnsi"/>
                                <w:b/>
                                <w:sz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648AC" id="_x0000_t202" coordsize="21600,21600" o:spt="202" path="m,l,21600r21600,l21600,xe">
                <v:stroke joinstyle="miter"/>
                <v:path gradientshapeok="t" o:connecttype="rect"/>
              </v:shapetype>
              <v:shape id="Text Box 3" o:spid="_x0000_s1026" type="#_x0000_t202" style="position:absolute;left:0;text-align:left;margin-left:34.3pt;margin-top:68.65pt;width:86.25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">
                <v:textbox>
                  <w:txbxContent>
                    <w:p w14:paraId="4A588358" w14:textId="77777777" w:rsidR="00657821" w:rsidRPr="00560C90" w:rsidRDefault="00657821" w:rsidP="00657821">
                      <w:pPr>
                        <w:spacing w:before="120" w:after="120" w:line="240" w:lineRule="auto"/>
                        <w:jc w:val="center"/>
                        <w:rPr>
                          <w:rFonts w:asciiTheme="majorHAnsi" w:hAnsiTheme="majorHAnsi" w:cstheme="majorHAnsi"/>
                          <w:b/>
                          <w:sz w:val="26"/>
                        </w:rPr>
                      </w:pPr>
                      <w:r w:rsidRPr="00560C90">
                        <w:rPr>
                          <w:rFonts w:asciiTheme="majorHAnsi" w:hAnsiTheme="majorHAnsi" w:cstheme="majorHAnsi"/>
                          <w:b/>
                          <w:sz w:val="26"/>
                        </w:rPr>
                        <w:t>DỰ THẢO</w:t>
                      </w:r>
                    </w:p>
                  </w:txbxContent>
                </v:textbox>
              </v:shape>
            </w:pict>
          </mc:Fallback>
        </mc:AlternateContent>
      </w:r>
    </w:p>
    <w:p w14:paraId="505F826A" w14:textId="0393719D" w:rsidR="001D3CE5" w:rsidRPr="003A7C74" w:rsidRDefault="001D3CE5" w:rsidP="00AA2960">
      <w:pPr>
        <w:spacing w:before="120" w:after="0" w:line="240" w:lineRule="auto"/>
        <w:jc w:val="center"/>
        <w:rPr>
          <w:rFonts w:ascii="Times New Roman" w:hAnsi="Times New Roman" w:cs="Times New Roman"/>
          <w:b/>
          <w:sz w:val="28"/>
          <w:szCs w:val="28"/>
          <w:shd w:val="clear" w:color="auto" w:fill="FFFFFF"/>
          <w:lang w:val="en-AU"/>
        </w:rPr>
      </w:pPr>
      <w:r w:rsidRPr="003A7C74">
        <w:rPr>
          <w:rFonts w:ascii="Times New Roman" w:hAnsi="Times New Roman" w:cs="Times New Roman"/>
          <w:b/>
          <w:sz w:val="28"/>
          <w:szCs w:val="28"/>
          <w:shd w:val="clear" w:color="auto" w:fill="FFFFFF"/>
          <w:lang w:val="en-AU"/>
        </w:rPr>
        <w:t>TỜ TRÌNH</w:t>
      </w:r>
    </w:p>
    <w:p w14:paraId="29F7C6E6" w14:textId="77777777" w:rsidR="00973826" w:rsidRDefault="002802E1" w:rsidP="004B7F88">
      <w:pPr>
        <w:pStyle w:val="NormalWeb"/>
        <w:spacing w:before="0" w:beforeAutospacing="0" w:after="0" w:afterAutospacing="0"/>
        <w:jc w:val="center"/>
        <w:rPr>
          <w:rFonts w:asciiTheme="majorHAnsi" w:hAnsiTheme="majorHAnsi" w:cstheme="majorHAnsi"/>
          <w:b/>
          <w:sz w:val="28"/>
          <w:szCs w:val="28"/>
        </w:rPr>
      </w:pPr>
      <w:bookmarkStart w:id="0" w:name="_Hlk217670684"/>
      <w:bookmarkStart w:id="1" w:name="_Hlk217670247"/>
      <w:r w:rsidRPr="002802E1">
        <w:rPr>
          <w:rFonts w:asciiTheme="majorHAnsi" w:hAnsiTheme="majorHAnsi" w:cstheme="majorHAnsi"/>
          <w:b/>
          <w:sz w:val="28"/>
          <w:szCs w:val="28"/>
        </w:rPr>
        <w:t>B</w:t>
      </w:r>
      <w:r w:rsidR="005C41C3" w:rsidRPr="002802E1">
        <w:rPr>
          <w:rFonts w:asciiTheme="majorHAnsi" w:hAnsiTheme="majorHAnsi" w:cstheme="majorHAnsi"/>
          <w:b/>
          <w:sz w:val="28"/>
          <w:szCs w:val="28"/>
        </w:rPr>
        <w:t xml:space="preserve">an hành </w:t>
      </w:r>
      <w:r w:rsidR="00574DAC" w:rsidRPr="002802E1">
        <w:rPr>
          <w:rFonts w:asciiTheme="majorHAnsi" w:hAnsiTheme="majorHAnsi" w:cstheme="majorHAnsi"/>
          <w:b/>
          <w:sz w:val="28"/>
          <w:szCs w:val="28"/>
        </w:rPr>
        <w:t>Quy chế quản lý và sử dụng nguồn vốn ngân sách địa phương</w:t>
      </w:r>
    </w:p>
    <w:p w14:paraId="7B1AFD9D" w14:textId="30D301C6" w:rsidR="004B7F88" w:rsidRPr="002802E1" w:rsidRDefault="00574DAC" w:rsidP="004B7F88">
      <w:pPr>
        <w:pStyle w:val="NormalWeb"/>
        <w:spacing w:before="0" w:beforeAutospacing="0" w:after="0" w:afterAutospacing="0"/>
        <w:jc w:val="center"/>
        <w:rPr>
          <w:b/>
          <w:sz w:val="28"/>
          <w:szCs w:val="28"/>
        </w:rPr>
      </w:pPr>
      <w:r w:rsidRPr="002802E1">
        <w:rPr>
          <w:rFonts w:asciiTheme="majorHAnsi" w:hAnsiTheme="majorHAnsi" w:cstheme="majorHAnsi"/>
          <w:b/>
          <w:sz w:val="28"/>
          <w:szCs w:val="28"/>
        </w:rPr>
        <w:t>uỷ thác qua Ngân hàng Chính sách xã hội để cho vay đối với người nghèo và các đối tượng chính sách khác</w:t>
      </w:r>
      <w:bookmarkEnd w:id="0"/>
      <w:r w:rsidR="008A6628">
        <w:rPr>
          <w:rFonts w:asciiTheme="majorHAnsi" w:hAnsiTheme="majorHAnsi" w:cstheme="majorHAnsi"/>
          <w:b/>
          <w:sz w:val="28"/>
          <w:szCs w:val="28"/>
        </w:rPr>
        <w:t xml:space="preserve"> trên địa bàn tỉnh Cao Bằng</w:t>
      </w:r>
    </w:p>
    <w:bookmarkEnd w:id="1"/>
    <w:p w14:paraId="558064EC" w14:textId="77777777" w:rsidR="001D3CE5" w:rsidRPr="005F0FC7" w:rsidRDefault="00004994" w:rsidP="004B7F88">
      <w:pPr>
        <w:pStyle w:val="NormalWeb"/>
        <w:spacing w:before="0" w:beforeAutospacing="0" w:after="0" w:afterAutospacing="0"/>
        <w:jc w:val="center"/>
        <w:rPr>
          <w:rFonts w:asciiTheme="majorHAnsi" w:hAnsiTheme="majorHAnsi" w:cstheme="majorHAnsi"/>
          <w:b/>
          <w:sz w:val="28"/>
          <w:szCs w:val="28"/>
        </w:rPr>
      </w:pPr>
      <w:r w:rsidRPr="003A7C74">
        <w:rPr>
          <w:i/>
          <w:noProof/>
          <w:sz w:val="14"/>
          <w:szCs w:val="28"/>
        </w:rPr>
        <mc:AlternateContent>
          <mc:Choice Requires="wps">
            <w:drawing>
              <wp:anchor distT="0" distB="0" distL="114300" distR="114300" simplePos="0" relativeHeight="251661824" behindDoc="0" locked="0" layoutInCell="1" allowOverlap="1" wp14:anchorId="7CDCF43E" wp14:editId="2AA90605">
                <wp:simplePos x="0" y="0"/>
                <wp:positionH relativeFrom="column">
                  <wp:posOffset>2170505</wp:posOffset>
                </wp:positionH>
                <wp:positionV relativeFrom="paragraph">
                  <wp:posOffset>25400</wp:posOffset>
                </wp:positionV>
                <wp:extent cx="1493520" cy="1"/>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9352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80902" id="Straight Connector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9pt,2pt" to="28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" strokecolor="black [3040]"/>
            </w:pict>
          </mc:Fallback>
        </mc:AlternateContent>
      </w:r>
      <w:r w:rsidR="00262C02" w:rsidRPr="005F0FC7">
        <w:rPr>
          <w:rFonts w:asciiTheme="majorHAnsi" w:hAnsiTheme="majorHAnsi" w:cstheme="majorHAnsi"/>
          <w:b/>
          <w:sz w:val="28"/>
          <w:szCs w:val="28"/>
        </w:rPr>
        <w:t xml:space="preserve"> </w:t>
      </w:r>
    </w:p>
    <w:p w14:paraId="39AC995C" w14:textId="77777777" w:rsidR="006266FA" w:rsidRPr="002E2B1A" w:rsidRDefault="006266FA" w:rsidP="006266FA">
      <w:pPr>
        <w:spacing w:after="0" w:line="240" w:lineRule="auto"/>
        <w:jc w:val="center"/>
        <w:rPr>
          <w:rFonts w:ascii="Times New Roman" w:hAnsi="Times New Roman" w:cs="Times New Roman"/>
          <w:b/>
          <w:sz w:val="16"/>
          <w:szCs w:val="28"/>
          <w:shd w:val="clear" w:color="auto" w:fill="FFFFFF"/>
          <w:lang w:val="en-AU"/>
        </w:rPr>
      </w:pPr>
    </w:p>
    <w:p w14:paraId="2D844048" w14:textId="77777777" w:rsidR="001D3CE5" w:rsidRPr="003A7C74" w:rsidRDefault="00EA6CD8" w:rsidP="000174CB">
      <w:pPr>
        <w:spacing w:before="120" w:after="240" w:line="240" w:lineRule="auto"/>
        <w:jc w:val="center"/>
        <w:rPr>
          <w:rFonts w:ascii="Times New Roman" w:hAnsi="Times New Roman" w:cs="Times New Roman"/>
          <w:sz w:val="28"/>
          <w:szCs w:val="28"/>
          <w:shd w:val="clear" w:color="auto" w:fill="FFFFFF"/>
          <w:lang w:val="en-AU"/>
        </w:rPr>
      </w:pPr>
      <w:r w:rsidRPr="003A7C74">
        <w:rPr>
          <w:rFonts w:ascii="Times New Roman" w:hAnsi="Times New Roman" w:cs="Times New Roman"/>
          <w:sz w:val="28"/>
          <w:szCs w:val="28"/>
          <w:shd w:val="clear" w:color="auto" w:fill="FFFFFF"/>
          <w:lang w:val="en-AU"/>
        </w:rPr>
        <w:t>Kính gửi:</w:t>
      </w:r>
      <w:r w:rsidR="000D393D">
        <w:rPr>
          <w:rFonts w:ascii="Times New Roman" w:hAnsi="Times New Roman" w:cs="Times New Roman"/>
          <w:sz w:val="28"/>
          <w:szCs w:val="28"/>
          <w:shd w:val="clear" w:color="auto" w:fill="FFFFFF"/>
          <w:lang w:val="en-AU"/>
        </w:rPr>
        <w:t xml:space="preserve"> </w:t>
      </w:r>
      <w:r w:rsidR="00532BBB" w:rsidRPr="003A7C74">
        <w:rPr>
          <w:rFonts w:ascii="Times New Roman" w:hAnsi="Times New Roman" w:cs="Times New Roman"/>
          <w:sz w:val="28"/>
          <w:szCs w:val="28"/>
          <w:shd w:val="clear" w:color="auto" w:fill="FFFFFF"/>
          <w:lang w:val="en-AU"/>
        </w:rPr>
        <w:t>Ủy ban nhân dân</w:t>
      </w:r>
      <w:r w:rsidRPr="003A7C74">
        <w:rPr>
          <w:rFonts w:ascii="Times New Roman" w:hAnsi="Times New Roman" w:cs="Times New Roman"/>
          <w:sz w:val="28"/>
          <w:szCs w:val="28"/>
          <w:shd w:val="clear" w:color="auto" w:fill="FFFFFF"/>
          <w:lang w:val="en-AU"/>
        </w:rPr>
        <w:t xml:space="preserve"> tỉnh Cao Bằng</w:t>
      </w:r>
    </w:p>
    <w:p w14:paraId="45A2C62C" w14:textId="77777777" w:rsidR="009E531A" w:rsidRPr="003A7C74" w:rsidRDefault="009E531A" w:rsidP="009E531A">
      <w:pPr>
        <w:spacing w:after="120" w:line="240" w:lineRule="auto"/>
        <w:jc w:val="center"/>
        <w:rPr>
          <w:rFonts w:ascii="Times New Roman" w:hAnsi="Times New Roman" w:cs="Times New Roman"/>
          <w:sz w:val="16"/>
          <w:szCs w:val="28"/>
          <w:shd w:val="clear" w:color="auto" w:fill="FFFFFF"/>
          <w:lang w:val="en-AU"/>
        </w:rPr>
      </w:pPr>
    </w:p>
    <w:p w14:paraId="109972C9" w14:textId="77777777" w:rsidR="00560C90" w:rsidRPr="0051435B" w:rsidRDefault="00560C90" w:rsidP="00CC36B6">
      <w:pPr>
        <w:shd w:val="clear" w:color="auto" w:fill="FFFFFF"/>
        <w:spacing w:after="120" w:line="240" w:lineRule="auto"/>
        <w:ind w:firstLine="709"/>
        <w:jc w:val="both"/>
        <w:rPr>
          <w:rFonts w:asciiTheme="majorHAnsi" w:eastAsia="Times New Roman" w:hAnsiTheme="majorHAnsi" w:cstheme="majorHAnsi"/>
          <w:sz w:val="28"/>
          <w:szCs w:val="28"/>
        </w:rPr>
      </w:pPr>
      <w:r w:rsidRPr="0051435B">
        <w:rPr>
          <w:rFonts w:asciiTheme="majorHAnsi" w:eastAsia="Times New Roman" w:hAnsiTheme="majorHAnsi" w:cstheme="majorHAnsi"/>
          <w:sz w:val="28"/>
          <w:szCs w:val="28"/>
        </w:rPr>
        <w:t>Căn cứ quy định của Luật Ban hành văn bản quy phạm pháp luật số 64/2025/QH15 được sửa đổi, bổ sung bởi Luật số 87/2025/QH15;</w:t>
      </w:r>
    </w:p>
    <w:p w14:paraId="69D5329A" w14:textId="77777777" w:rsidR="00560C90" w:rsidRPr="005C41C3" w:rsidRDefault="00560C90" w:rsidP="00CC36B6">
      <w:pPr>
        <w:pStyle w:val="NormalWeb"/>
        <w:spacing w:before="0" w:beforeAutospacing="0" w:after="120" w:afterAutospacing="0"/>
        <w:ind w:firstLine="709"/>
        <w:jc w:val="both"/>
        <w:rPr>
          <w:rFonts w:asciiTheme="majorHAnsi" w:hAnsiTheme="majorHAnsi" w:cstheme="majorHAnsi"/>
          <w:bCs/>
          <w:color w:val="000000" w:themeColor="text1"/>
          <w:spacing w:val="-2"/>
          <w:sz w:val="28"/>
          <w:szCs w:val="28"/>
        </w:rPr>
      </w:pPr>
      <w:r w:rsidRPr="0051435B">
        <w:rPr>
          <w:rFonts w:asciiTheme="majorHAnsi" w:hAnsiTheme="majorHAnsi" w:cstheme="majorHAnsi"/>
          <w:sz w:val="28"/>
          <w:szCs w:val="28"/>
        </w:rPr>
        <w:tab/>
      </w:r>
      <w:r w:rsidR="005C41C3" w:rsidRPr="005C41C3">
        <w:rPr>
          <w:rFonts w:asciiTheme="majorHAnsi" w:hAnsiTheme="majorHAnsi" w:cstheme="majorHAnsi"/>
          <w:spacing w:val="-2"/>
          <w:sz w:val="28"/>
          <w:szCs w:val="28"/>
        </w:rPr>
        <w:t>Thực hiện Công văn số 614/UBND-TH ngày 06/3/2025 của UBND tỉnh Cao Bằng về việc xây dựng dự thảo Quyết định ban hành Quy chế quản lý và sử dụng nguồn vốn ngân sách địa phương uỷ thác qua Ngân hàng Chính sách xã hội;</w:t>
      </w:r>
    </w:p>
    <w:p w14:paraId="330336E1" w14:textId="781C6B97" w:rsidR="00560C90" w:rsidRPr="0051435B" w:rsidRDefault="00560C90" w:rsidP="00CC36B6">
      <w:pPr>
        <w:shd w:val="clear" w:color="auto" w:fill="FFFFFF"/>
        <w:spacing w:after="120" w:line="240" w:lineRule="auto"/>
        <w:ind w:firstLine="709"/>
        <w:jc w:val="both"/>
        <w:rPr>
          <w:rFonts w:asciiTheme="majorHAnsi" w:eastAsia="Times New Roman" w:hAnsiTheme="majorHAnsi" w:cstheme="majorHAnsi"/>
          <w:sz w:val="28"/>
          <w:szCs w:val="28"/>
        </w:rPr>
      </w:pPr>
      <w:r w:rsidRPr="0051435B">
        <w:rPr>
          <w:rFonts w:asciiTheme="majorHAnsi" w:eastAsia="Times New Roman" w:hAnsiTheme="majorHAnsi" w:cstheme="majorHAnsi"/>
          <w:sz w:val="28"/>
          <w:szCs w:val="28"/>
        </w:rPr>
        <w:t xml:space="preserve">Sở Tài chính kính trình Ủy ban nhân dân tỉnh dự thảo Quyết định </w:t>
      </w:r>
      <w:r w:rsidR="005C41C3">
        <w:rPr>
          <w:rFonts w:asciiTheme="majorHAnsi" w:eastAsia="Times New Roman" w:hAnsiTheme="majorHAnsi" w:cstheme="majorHAnsi"/>
          <w:sz w:val="28"/>
          <w:szCs w:val="28"/>
        </w:rPr>
        <w:t xml:space="preserve">ban hành </w:t>
      </w:r>
      <w:r w:rsidR="005C41C3" w:rsidRPr="005C41C3">
        <w:rPr>
          <w:rFonts w:asciiTheme="majorHAnsi" w:hAnsiTheme="majorHAnsi" w:cstheme="majorHAnsi"/>
          <w:sz w:val="28"/>
          <w:szCs w:val="28"/>
        </w:rPr>
        <w:t>Quy chế quản lý và sử dụng nguồn vốn ngân sách địa phương uỷ thác qua Ngân hàng Chính sách xã hội</w:t>
      </w:r>
      <w:r w:rsidR="00973826">
        <w:rPr>
          <w:rFonts w:asciiTheme="majorHAnsi" w:hAnsiTheme="majorHAnsi" w:cstheme="majorHAnsi"/>
          <w:sz w:val="28"/>
          <w:szCs w:val="28"/>
        </w:rPr>
        <w:t xml:space="preserve"> (NHCSXH)</w:t>
      </w:r>
      <w:r w:rsidR="005C41C3" w:rsidRPr="005C41C3">
        <w:rPr>
          <w:rFonts w:asciiTheme="majorHAnsi" w:hAnsiTheme="majorHAnsi" w:cstheme="majorHAnsi"/>
          <w:sz w:val="28"/>
          <w:szCs w:val="28"/>
        </w:rPr>
        <w:t xml:space="preserve"> để cho vay đối với người nghèo và các đối tượng chính sách khác trên địa bàn tỉnh Cao Bằng</w:t>
      </w:r>
      <w:r w:rsidRPr="0051435B">
        <w:rPr>
          <w:rFonts w:asciiTheme="majorHAnsi" w:eastAsia="Times New Roman" w:hAnsiTheme="majorHAnsi" w:cstheme="majorHAnsi"/>
          <w:sz w:val="28"/>
          <w:szCs w:val="28"/>
        </w:rPr>
        <w:t xml:space="preserve"> như sau:</w:t>
      </w:r>
    </w:p>
    <w:p w14:paraId="1D5D3606" w14:textId="77777777" w:rsidR="00560C90" w:rsidRPr="0051435B" w:rsidRDefault="00560C90" w:rsidP="00CC36B6">
      <w:pPr>
        <w:spacing w:after="120" w:line="240" w:lineRule="auto"/>
        <w:ind w:firstLine="709"/>
        <w:jc w:val="both"/>
        <w:rPr>
          <w:rFonts w:asciiTheme="majorHAnsi" w:hAnsiTheme="majorHAnsi" w:cstheme="majorHAnsi"/>
          <w:b/>
          <w:sz w:val="28"/>
          <w:szCs w:val="28"/>
          <w:shd w:val="clear" w:color="auto" w:fill="FFFFFF"/>
          <w:lang w:val="en-AU"/>
        </w:rPr>
      </w:pPr>
      <w:r w:rsidRPr="0051435B">
        <w:rPr>
          <w:rFonts w:asciiTheme="majorHAnsi" w:hAnsiTheme="majorHAnsi" w:cstheme="majorHAnsi"/>
          <w:b/>
          <w:sz w:val="28"/>
          <w:szCs w:val="28"/>
          <w:shd w:val="clear" w:color="auto" w:fill="FFFFFF"/>
          <w:lang w:val="en-AU"/>
        </w:rPr>
        <w:t>I. SỰ CẦN THIẾT BAN HÀNH VĂN BẢN</w:t>
      </w:r>
    </w:p>
    <w:p w14:paraId="1BEE4751" w14:textId="77777777" w:rsidR="00560C90" w:rsidRPr="0051435B" w:rsidRDefault="00560C90" w:rsidP="00CC36B6">
      <w:pPr>
        <w:spacing w:after="120" w:line="240" w:lineRule="auto"/>
        <w:ind w:firstLine="709"/>
        <w:jc w:val="both"/>
        <w:rPr>
          <w:rFonts w:asciiTheme="majorHAnsi" w:hAnsiTheme="majorHAnsi" w:cstheme="majorHAnsi"/>
          <w:b/>
          <w:sz w:val="28"/>
          <w:szCs w:val="28"/>
          <w:lang w:val="es-HN"/>
        </w:rPr>
      </w:pPr>
      <w:r w:rsidRPr="0051435B">
        <w:rPr>
          <w:rFonts w:asciiTheme="majorHAnsi" w:hAnsiTheme="majorHAnsi" w:cstheme="majorHAnsi"/>
          <w:b/>
          <w:sz w:val="28"/>
          <w:szCs w:val="28"/>
          <w:lang w:val="es-HN"/>
        </w:rPr>
        <w:t>1. Cơ sở pháp lý</w:t>
      </w:r>
    </w:p>
    <w:p w14:paraId="1F32BEAD" w14:textId="77777777" w:rsidR="002802E1" w:rsidRDefault="00560C90" w:rsidP="002802E1">
      <w:pPr>
        <w:shd w:val="clear" w:color="auto" w:fill="FFFFFF"/>
        <w:spacing w:after="120" w:line="240" w:lineRule="auto"/>
        <w:ind w:firstLine="709"/>
        <w:jc w:val="both"/>
        <w:rPr>
          <w:rFonts w:asciiTheme="majorHAnsi" w:eastAsia="Times New Roman" w:hAnsiTheme="majorHAnsi" w:cstheme="majorHAnsi"/>
          <w:sz w:val="28"/>
          <w:szCs w:val="28"/>
          <w:lang w:val="nl-NL"/>
        </w:rPr>
      </w:pPr>
      <w:r w:rsidRPr="0051435B">
        <w:rPr>
          <w:rFonts w:asciiTheme="majorHAnsi" w:eastAsia="Times New Roman" w:hAnsiTheme="majorHAnsi" w:cstheme="majorHAnsi"/>
          <w:sz w:val="28"/>
          <w:szCs w:val="28"/>
          <w:lang w:val="nl-NL"/>
        </w:rPr>
        <w:t xml:space="preserve">- Căn cứ khoản </w:t>
      </w:r>
      <w:r w:rsidR="002802E1">
        <w:rPr>
          <w:rFonts w:asciiTheme="majorHAnsi" w:eastAsia="Times New Roman" w:hAnsiTheme="majorHAnsi" w:cstheme="majorHAnsi"/>
          <w:sz w:val="28"/>
          <w:szCs w:val="28"/>
          <w:lang w:val="nl-NL"/>
        </w:rPr>
        <w:t>Điều 4, Điều 5 Thông tư số 11/2017/TT-BTC ngày 08 tháng 02 năm 2017 của Bộ trưởng Bộ Tài chính quy định về quản lý và sử dụng nguồn vốn ngân sách địa phương uỷ thác qua Ngân hàng Chính sách xã hội để cho vay đối với người nghèo và các đối tượng chính sách khác quy định:</w:t>
      </w:r>
    </w:p>
    <w:p w14:paraId="78C9BAED" w14:textId="77777777" w:rsidR="002802E1" w:rsidRPr="00110AC5" w:rsidRDefault="002802E1" w:rsidP="002802E1">
      <w:pPr>
        <w:shd w:val="clear" w:color="auto" w:fill="FFFFFF"/>
        <w:spacing w:after="120" w:line="240" w:lineRule="auto"/>
        <w:ind w:firstLine="709"/>
        <w:jc w:val="both"/>
        <w:rPr>
          <w:rFonts w:asciiTheme="majorHAnsi" w:eastAsia="Times New Roman" w:hAnsiTheme="majorHAnsi" w:cstheme="majorHAnsi"/>
          <w:i/>
          <w:iCs/>
          <w:sz w:val="28"/>
          <w:szCs w:val="28"/>
          <w:lang w:val="nl-NL"/>
        </w:rPr>
      </w:pPr>
      <w:r w:rsidRPr="00110AC5">
        <w:rPr>
          <w:rFonts w:asciiTheme="majorHAnsi" w:eastAsia="Times New Roman" w:hAnsiTheme="majorHAnsi" w:cstheme="majorHAnsi"/>
          <w:i/>
          <w:iCs/>
          <w:sz w:val="28"/>
          <w:szCs w:val="28"/>
          <w:lang w:val="nl-NL"/>
        </w:rPr>
        <w:t>“</w:t>
      </w:r>
      <w:r w:rsidRPr="00110AC5">
        <w:rPr>
          <w:rFonts w:asciiTheme="majorHAnsi" w:eastAsia="Times New Roman" w:hAnsiTheme="majorHAnsi" w:cstheme="majorHAnsi"/>
          <w:b/>
          <w:bCs/>
          <w:i/>
          <w:iCs/>
          <w:sz w:val="28"/>
          <w:szCs w:val="28"/>
          <w:lang w:val="nl-NL"/>
        </w:rPr>
        <w:t>Điều 4. Ban hành Quy chế</w:t>
      </w:r>
    </w:p>
    <w:p w14:paraId="6E150C42" w14:textId="77777777" w:rsidR="00560C90" w:rsidRPr="00110AC5" w:rsidRDefault="00110AC5" w:rsidP="00110AC5">
      <w:pPr>
        <w:shd w:val="clear" w:color="auto" w:fill="FFFFFF"/>
        <w:spacing w:after="120" w:line="240" w:lineRule="auto"/>
        <w:ind w:firstLine="709"/>
        <w:jc w:val="both"/>
        <w:rPr>
          <w:rFonts w:asciiTheme="majorHAnsi" w:hAnsiTheme="majorHAnsi" w:cstheme="majorHAnsi"/>
          <w:i/>
          <w:iCs/>
          <w:color w:val="000000" w:themeColor="text1"/>
          <w:sz w:val="28"/>
          <w:szCs w:val="28"/>
        </w:rPr>
      </w:pPr>
      <w:r w:rsidRPr="00110AC5">
        <w:rPr>
          <w:rFonts w:asciiTheme="majorHAnsi" w:hAnsiTheme="majorHAnsi" w:cstheme="majorHAnsi"/>
          <w:i/>
          <w:iCs/>
          <w:color w:val="000000" w:themeColor="text1"/>
          <w:sz w:val="28"/>
          <w:szCs w:val="28"/>
        </w:rPr>
        <w:t>Căn cứ quy định tại Điều 5 Thông tư này, UBND cấp tỉnh ban hành Quy chế quản lý và sử dụng nguồn vốn ngân sách địa phương ủy thác qua NHCSXH để cho vay đối với người nghèo và các đối tượng chính sách khác.”</w:t>
      </w:r>
    </w:p>
    <w:p w14:paraId="38842B0D" w14:textId="77777777" w:rsidR="00110AC5" w:rsidRPr="00110AC5" w:rsidRDefault="00110AC5" w:rsidP="00110AC5">
      <w:pPr>
        <w:shd w:val="clear" w:color="auto" w:fill="FFFFFF"/>
        <w:spacing w:after="120" w:line="240" w:lineRule="auto"/>
        <w:ind w:firstLine="709"/>
        <w:jc w:val="both"/>
        <w:rPr>
          <w:rFonts w:asciiTheme="majorHAnsi" w:hAnsiTheme="majorHAnsi" w:cstheme="majorHAnsi"/>
          <w:b/>
          <w:bCs/>
          <w:i/>
          <w:iCs/>
          <w:color w:val="000000" w:themeColor="text1"/>
          <w:sz w:val="28"/>
          <w:szCs w:val="28"/>
        </w:rPr>
      </w:pPr>
      <w:r w:rsidRPr="00110AC5">
        <w:rPr>
          <w:rFonts w:asciiTheme="majorHAnsi" w:hAnsiTheme="majorHAnsi" w:cstheme="majorHAnsi"/>
          <w:b/>
          <w:bCs/>
          <w:i/>
          <w:iCs/>
          <w:color w:val="000000" w:themeColor="text1"/>
          <w:sz w:val="28"/>
          <w:szCs w:val="28"/>
        </w:rPr>
        <w:t>Điều 5. Nội dung Quy chế</w:t>
      </w:r>
    </w:p>
    <w:p w14:paraId="41745AEE" w14:textId="77777777" w:rsidR="00110AC5" w:rsidRPr="00110AC5" w:rsidRDefault="00110AC5" w:rsidP="00110AC5">
      <w:pPr>
        <w:shd w:val="clear" w:color="auto" w:fill="FFFFFF"/>
        <w:spacing w:after="120" w:line="240" w:lineRule="auto"/>
        <w:ind w:firstLine="709"/>
        <w:jc w:val="both"/>
        <w:rPr>
          <w:rFonts w:asciiTheme="majorHAnsi" w:hAnsiTheme="majorHAnsi" w:cstheme="majorHAnsi"/>
          <w:i/>
          <w:iCs/>
          <w:color w:val="000000" w:themeColor="text1"/>
          <w:sz w:val="28"/>
          <w:szCs w:val="28"/>
        </w:rPr>
      </w:pPr>
      <w:r w:rsidRPr="00110AC5">
        <w:rPr>
          <w:rFonts w:asciiTheme="majorHAnsi" w:hAnsiTheme="majorHAnsi" w:cstheme="majorHAnsi"/>
          <w:i/>
          <w:iCs/>
          <w:color w:val="000000" w:themeColor="text1"/>
          <w:sz w:val="28"/>
          <w:szCs w:val="28"/>
        </w:rPr>
        <w:t xml:space="preserve">Quy chế quản lý và sử dụng nguồn vốn ngân sách địa phương ủy thác qua NHCSXH để cho vay đối với người nghèo và các đối tượng chính sách khác bao gồm một số nội dung chủ yếu </w:t>
      </w:r>
      <w:proofErr w:type="gramStart"/>
      <w:r w:rsidRPr="00110AC5">
        <w:rPr>
          <w:rFonts w:asciiTheme="majorHAnsi" w:hAnsiTheme="majorHAnsi" w:cstheme="majorHAnsi"/>
          <w:i/>
          <w:iCs/>
          <w:color w:val="000000" w:themeColor="text1"/>
          <w:sz w:val="28"/>
          <w:szCs w:val="28"/>
        </w:rPr>
        <w:t>sau</w:t>
      </w:r>
      <w:r w:rsidR="000174CB">
        <w:rPr>
          <w:rFonts w:asciiTheme="majorHAnsi" w:hAnsiTheme="majorHAnsi" w:cstheme="majorHAnsi"/>
          <w:i/>
          <w:iCs/>
          <w:color w:val="000000" w:themeColor="text1"/>
          <w:sz w:val="28"/>
          <w:szCs w:val="28"/>
        </w:rPr>
        <w:t>:</w:t>
      </w:r>
      <w:r w:rsidRPr="00110AC5">
        <w:rPr>
          <w:rFonts w:asciiTheme="majorHAnsi" w:hAnsiTheme="majorHAnsi" w:cstheme="majorHAnsi"/>
          <w:i/>
          <w:iCs/>
          <w:color w:val="000000" w:themeColor="text1"/>
          <w:sz w:val="28"/>
          <w:szCs w:val="28"/>
        </w:rPr>
        <w:t>…</w:t>
      </w:r>
      <w:proofErr w:type="gramEnd"/>
      <w:r w:rsidRPr="00110AC5">
        <w:rPr>
          <w:rFonts w:asciiTheme="majorHAnsi" w:hAnsiTheme="majorHAnsi" w:cstheme="majorHAnsi"/>
          <w:i/>
          <w:iCs/>
          <w:color w:val="000000" w:themeColor="text1"/>
          <w:sz w:val="28"/>
          <w:szCs w:val="28"/>
        </w:rPr>
        <w:t>”</w:t>
      </w:r>
    </w:p>
    <w:p w14:paraId="27D121B2" w14:textId="77777777" w:rsidR="00C74F8B" w:rsidRPr="00C74F8B" w:rsidRDefault="00C74F8B" w:rsidP="00CC36B6">
      <w:pPr>
        <w:spacing w:after="120" w:line="240" w:lineRule="auto"/>
        <w:ind w:firstLine="709"/>
        <w:jc w:val="both"/>
        <w:rPr>
          <w:rFonts w:asciiTheme="majorHAnsi" w:hAnsiTheme="majorHAnsi" w:cstheme="majorHAnsi"/>
          <w:bCs/>
          <w:color w:val="000000" w:themeColor="text1"/>
          <w:sz w:val="28"/>
          <w:szCs w:val="28"/>
        </w:rPr>
      </w:pPr>
      <w:r w:rsidRPr="0083799B">
        <w:rPr>
          <w:rFonts w:asciiTheme="majorHAnsi" w:hAnsiTheme="majorHAnsi" w:cstheme="majorHAnsi"/>
          <w:bCs/>
          <w:color w:val="000000" w:themeColor="text1"/>
          <w:sz w:val="28"/>
          <w:szCs w:val="28"/>
        </w:rPr>
        <w:t xml:space="preserve">Theo đó, Ủy ban nhân dân tỉnh ban hành Quyết định ban hành </w:t>
      </w:r>
      <w:r w:rsidRPr="0083799B">
        <w:rPr>
          <w:rFonts w:asciiTheme="majorHAnsi" w:hAnsiTheme="majorHAnsi" w:cstheme="majorHAnsi"/>
          <w:color w:val="000000" w:themeColor="text1"/>
          <w:sz w:val="28"/>
          <w:szCs w:val="28"/>
        </w:rPr>
        <w:t xml:space="preserve">Quy chế </w:t>
      </w:r>
      <w:bookmarkStart w:id="2" w:name="_Hlk217672007"/>
      <w:r w:rsidRPr="0083799B">
        <w:rPr>
          <w:rFonts w:asciiTheme="majorHAnsi" w:hAnsiTheme="majorHAnsi" w:cstheme="majorHAnsi"/>
          <w:color w:val="000000" w:themeColor="text1"/>
          <w:sz w:val="28"/>
          <w:szCs w:val="28"/>
        </w:rPr>
        <w:t xml:space="preserve">quản lý và sử dụng nguồn vốn ngân sách địa phương ủy thác qua NHCSXH để </w:t>
      </w:r>
      <w:r w:rsidRPr="0083799B">
        <w:rPr>
          <w:rFonts w:asciiTheme="majorHAnsi" w:hAnsiTheme="majorHAnsi" w:cstheme="majorHAnsi"/>
          <w:color w:val="000000" w:themeColor="text1"/>
          <w:sz w:val="28"/>
          <w:szCs w:val="28"/>
        </w:rPr>
        <w:lastRenderedPageBreak/>
        <w:t>cho vay đối với người nghèo và các đối tượng chính sách khác</w:t>
      </w:r>
      <w:r w:rsidR="0083799B" w:rsidRPr="0083799B">
        <w:t xml:space="preserve"> </w:t>
      </w:r>
      <w:r w:rsidR="0083799B" w:rsidRPr="0083799B">
        <w:rPr>
          <w:rFonts w:asciiTheme="majorHAnsi" w:hAnsiTheme="majorHAnsi" w:cstheme="majorHAnsi"/>
          <w:color w:val="000000" w:themeColor="text1"/>
          <w:sz w:val="28"/>
          <w:szCs w:val="28"/>
        </w:rPr>
        <w:t>trên địa bàn tỉnh Cao Bằng</w:t>
      </w:r>
      <w:bookmarkEnd w:id="2"/>
      <w:r w:rsidR="0083799B" w:rsidRPr="0083799B">
        <w:rPr>
          <w:rFonts w:asciiTheme="majorHAnsi" w:hAnsiTheme="majorHAnsi" w:cstheme="majorHAnsi"/>
          <w:color w:val="000000" w:themeColor="text1"/>
          <w:sz w:val="28"/>
          <w:szCs w:val="28"/>
        </w:rPr>
        <w:t xml:space="preserve"> là cần thiết và có căn cứ pháp lý.</w:t>
      </w:r>
    </w:p>
    <w:p w14:paraId="1D067D36" w14:textId="77777777" w:rsidR="00560C90" w:rsidRPr="0051435B" w:rsidRDefault="00560C90" w:rsidP="00CC36B6">
      <w:pPr>
        <w:spacing w:after="120" w:line="240" w:lineRule="auto"/>
        <w:ind w:firstLine="709"/>
        <w:jc w:val="both"/>
        <w:rPr>
          <w:rFonts w:asciiTheme="majorHAnsi" w:hAnsiTheme="majorHAnsi" w:cstheme="majorHAnsi"/>
          <w:b/>
          <w:sz w:val="28"/>
          <w:szCs w:val="28"/>
          <w:lang w:val="es-HN"/>
        </w:rPr>
      </w:pPr>
      <w:r w:rsidRPr="0051435B">
        <w:rPr>
          <w:rFonts w:asciiTheme="majorHAnsi" w:hAnsiTheme="majorHAnsi" w:cstheme="majorHAnsi"/>
          <w:b/>
          <w:color w:val="000000" w:themeColor="text1"/>
          <w:sz w:val="28"/>
          <w:szCs w:val="28"/>
        </w:rPr>
        <w:t>2. Cơ sở thực tiễn</w:t>
      </w:r>
    </w:p>
    <w:p w14:paraId="1CFE4867" w14:textId="1F4ABB1A" w:rsidR="0083799B" w:rsidRDefault="00560C90" w:rsidP="00CC36B6">
      <w:pPr>
        <w:spacing w:after="120" w:line="240" w:lineRule="auto"/>
        <w:ind w:firstLine="709"/>
        <w:jc w:val="both"/>
        <w:rPr>
          <w:rFonts w:asciiTheme="majorHAnsi" w:hAnsiTheme="majorHAnsi" w:cstheme="majorHAnsi"/>
          <w:bCs/>
          <w:color w:val="000000" w:themeColor="text1"/>
          <w:sz w:val="28"/>
          <w:szCs w:val="28"/>
        </w:rPr>
      </w:pPr>
      <w:r>
        <w:rPr>
          <w:rFonts w:asciiTheme="majorHAnsi" w:hAnsiTheme="majorHAnsi" w:cstheme="majorHAnsi"/>
          <w:bCs/>
          <w:color w:val="000000" w:themeColor="text1"/>
          <w:sz w:val="28"/>
          <w:szCs w:val="28"/>
        </w:rPr>
        <w:t xml:space="preserve">Hiện nay, </w:t>
      </w:r>
      <w:r w:rsidR="0083799B">
        <w:rPr>
          <w:rFonts w:asciiTheme="majorHAnsi" w:hAnsiTheme="majorHAnsi" w:cstheme="majorHAnsi"/>
          <w:bCs/>
          <w:color w:val="000000" w:themeColor="text1"/>
          <w:sz w:val="28"/>
          <w:szCs w:val="28"/>
        </w:rPr>
        <w:t xml:space="preserve">việc </w:t>
      </w:r>
      <w:r w:rsidR="0083799B" w:rsidRPr="0083799B">
        <w:rPr>
          <w:rFonts w:asciiTheme="majorHAnsi" w:hAnsiTheme="majorHAnsi" w:cstheme="majorHAnsi"/>
          <w:bCs/>
          <w:color w:val="000000" w:themeColor="text1"/>
          <w:sz w:val="28"/>
          <w:szCs w:val="28"/>
        </w:rPr>
        <w:t>quản lý và sử dụng nguồn vốn ngân sách địa phương ủy thác qua NHCSXH để cho vay đối với người nghèo và các đối tượng chính sách khác trên địa bàn tỉnh Cao Bằng</w:t>
      </w:r>
      <w:r>
        <w:rPr>
          <w:rFonts w:asciiTheme="majorHAnsi" w:hAnsiTheme="majorHAnsi" w:cstheme="majorHAnsi"/>
          <w:bCs/>
          <w:color w:val="000000" w:themeColor="text1"/>
          <w:sz w:val="28"/>
          <w:szCs w:val="28"/>
        </w:rPr>
        <w:t xml:space="preserve"> được thực hiện theo</w:t>
      </w:r>
      <w:r w:rsidR="0083799B">
        <w:rPr>
          <w:rFonts w:asciiTheme="majorHAnsi" w:hAnsiTheme="majorHAnsi" w:cstheme="majorHAnsi"/>
          <w:bCs/>
          <w:color w:val="000000" w:themeColor="text1"/>
          <w:sz w:val="28"/>
          <w:szCs w:val="28"/>
        </w:rPr>
        <w:t xml:space="preserve"> Quyết định số </w:t>
      </w:r>
      <w:r w:rsidR="0083799B" w:rsidRPr="0083799B">
        <w:rPr>
          <w:rFonts w:asciiTheme="majorHAnsi" w:hAnsiTheme="majorHAnsi" w:cstheme="majorHAnsi"/>
          <w:bCs/>
          <w:color w:val="000000" w:themeColor="text1"/>
          <w:sz w:val="28"/>
          <w:szCs w:val="28"/>
        </w:rPr>
        <w:t xml:space="preserve">1421/QĐ-UBND ngày 31 tháng 8 năm 2017 của UBND tỉnh Cao Bằng về việc ban hành Quy chế quản lý và sử dụng nguồn vốn ngân sách địa phương uỷ thác qua </w:t>
      </w:r>
      <w:r w:rsidR="005065D6">
        <w:rPr>
          <w:rFonts w:asciiTheme="majorHAnsi" w:hAnsiTheme="majorHAnsi" w:cstheme="majorHAnsi"/>
          <w:bCs/>
          <w:color w:val="000000" w:themeColor="text1"/>
          <w:sz w:val="28"/>
          <w:szCs w:val="28"/>
        </w:rPr>
        <w:t>NHCSXH</w:t>
      </w:r>
      <w:r w:rsidR="0083799B" w:rsidRPr="0083799B">
        <w:rPr>
          <w:rFonts w:asciiTheme="majorHAnsi" w:hAnsiTheme="majorHAnsi" w:cstheme="majorHAnsi"/>
          <w:bCs/>
          <w:color w:val="000000" w:themeColor="text1"/>
          <w:sz w:val="28"/>
          <w:szCs w:val="28"/>
        </w:rPr>
        <w:t xml:space="preserve"> để cho vay đối với người nghèo và các đối tượng chính sách khác và Quyết định số 551/QĐ-UBND ngày 15 tháng 5 năm 2018 của UBND tỉnh sửa đổi, bổ sung Điều 10 tại Quy chế quản lý và sử dụng nguồn vốn ngân sách địa phương uỷ thác qua NHCSXH ban hành kèm theo Quyết định số 1421/QĐ-UBND ngày 31 tháng 8 năm 2017 của UBND tỉnh</w:t>
      </w:r>
      <w:r w:rsidR="0083799B">
        <w:rPr>
          <w:rFonts w:asciiTheme="majorHAnsi" w:hAnsiTheme="majorHAnsi" w:cstheme="majorHAnsi"/>
          <w:bCs/>
          <w:color w:val="000000" w:themeColor="text1"/>
          <w:sz w:val="28"/>
          <w:szCs w:val="28"/>
        </w:rPr>
        <w:t>.</w:t>
      </w:r>
    </w:p>
    <w:p w14:paraId="622C4B57" w14:textId="26D2D2F5" w:rsidR="00560C90" w:rsidRPr="00C90828" w:rsidRDefault="00560C90" w:rsidP="00C90828">
      <w:pPr>
        <w:spacing w:after="120" w:line="240" w:lineRule="auto"/>
        <w:ind w:firstLine="709"/>
        <w:jc w:val="both"/>
        <w:rPr>
          <w:rFonts w:asciiTheme="majorHAnsi" w:hAnsiTheme="majorHAnsi" w:cstheme="majorHAnsi"/>
          <w:bCs/>
          <w:color w:val="000000" w:themeColor="text1"/>
          <w:sz w:val="28"/>
          <w:szCs w:val="28"/>
        </w:rPr>
      </w:pPr>
      <w:r>
        <w:rPr>
          <w:rFonts w:asciiTheme="majorHAnsi" w:hAnsiTheme="majorHAnsi" w:cstheme="majorHAnsi"/>
          <w:bCs/>
          <w:color w:val="000000" w:themeColor="text1"/>
          <w:sz w:val="28"/>
          <w:szCs w:val="28"/>
        </w:rPr>
        <w:t xml:space="preserve"> </w:t>
      </w:r>
      <w:r w:rsidR="0083799B">
        <w:rPr>
          <w:rFonts w:asciiTheme="majorHAnsi" w:hAnsiTheme="majorHAnsi" w:cstheme="majorHAnsi"/>
          <w:bCs/>
          <w:color w:val="000000" w:themeColor="text1"/>
          <w:sz w:val="28"/>
          <w:szCs w:val="28"/>
        </w:rPr>
        <w:t xml:space="preserve">Ngày 19 tháng 8 năm 2025, Bộ Tài chính ban hành </w:t>
      </w:r>
      <w:r w:rsidR="0083799B" w:rsidRPr="0083799B">
        <w:rPr>
          <w:rFonts w:asciiTheme="majorHAnsi" w:hAnsiTheme="majorHAnsi" w:cstheme="majorHAnsi"/>
          <w:bCs/>
          <w:color w:val="000000" w:themeColor="text1"/>
          <w:sz w:val="28"/>
          <w:szCs w:val="28"/>
        </w:rPr>
        <w:t>Thông tư số 84/2025/TT-BTC ngày 19 tháng 8 năm 2025 sửa đổi bổ sung một số điều của Thông tư số 11/2017/TT-BTC ngày 08 tháng 02 năm 2017</w:t>
      </w:r>
      <w:r w:rsidR="0083799B">
        <w:rPr>
          <w:rFonts w:asciiTheme="majorHAnsi" w:hAnsiTheme="majorHAnsi" w:cstheme="majorHAnsi"/>
          <w:bCs/>
          <w:color w:val="000000" w:themeColor="text1"/>
          <w:sz w:val="28"/>
          <w:szCs w:val="28"/>
        </w:rPr>
        <w:t xml:space="preserve"> quy định về quản lý</w:t>
      </w:r>
      <w:r w:rsidR="0083799B">
        <w:t xml:space="preserve"> </w:t>
      </w:r>
      <w:r w:rsidR="0083799B" w:rsidRPr="0083799B">
        <w:rPr>
          <w:rFonts w:asciiTheme="majorHAnsi" w:hAnsiTheme="majorHAnsi" w:cstheme="majorHAnsi"/>
          <w:bCs/>
          <w:color w:val="000000" w:themeColor="text1"/>
          <w:sz w:val="28"/>
          <w:szCs w:val="28"/>
        </w:rPr>
        <w:t xml:space="preserve">và sử dụng nguồn vốn ngân sách địa phương uỷ thác qua </w:t>
      </w:r>
      <w:r w:rsidR="005065D6">
        <w:rPr>
          <w:rFonts w:asciiTheme="majorHAnsi" w:hAnsiTheme="majorHAnsi" w:cstheme="majorHAnsi"/>
          <w:bCs/>
          <w:color w:val="000000" w:themeColor="text1"/>
          <w:sz w:val="28"/>
          <w:szCs w:val="28"/>
        </w:rPr>
        <w:t>NHCSXH</w:t>
      </w:r>
      <w:r w:rsidR="0083799B" w:rsidRPr="0083799B">
        <w:rPr>
          <w:rFonts w:asciiTheme="majorHAnsi" w:hAnsiTheme="majorHAnsi" w:cstheme="majorHAnsi"/>
          <w:bCs/>
          <w:color w:val="000000" w:themeColor="text1"/>
          <w:sz w:val="28"/>
          <w:szCs w:val="28"/>
        </w:rPr>
        <w:t xml:space="preserve"> để cho vay đối với người nghèo và các đối tượng chính sách khác</w:t>
      </w:r>
      <w:r w:rsidR="0083799B">
        <w:rPr>
          <w:rFonts w:asciiTheme="majorHAnsi" w:hAnsiTheme="majorHAnsi" w:cstheme="majorHAnsi"/>
          <w:bCs/>
          <w:color w:val="000000" w:themeColor="text1"/>
          <w:sz w:val="28"/>
          <w:szCs w:val="28"/>
        </w:rPr>
        <w:t xml:space="preserve">. Do đó, nhiều nội dung đã quy định tại các Quyết định số </w:t>
      </w:r>
      <w:r w:rsidR="0083799B" w:rsidRPr="0083799B">
        <w:rPr>
          <w:rFonts w:asciiTheme="majorHAnsi" w:hAnsiTheme="majorHAnsi" w:cstheme="majorHAnsi"/>
          <w:bCs/>
          <w:color w:val="000000" w:themeColor="text1"/>
          <w:sz w:val="28"/>
          <w:szCs w:val="28"/>
        </w:rPr>
        <w:t>1421/QĐ-UBND ngày 31 tháng 8 năm 2017</w:t>
      </w:r>
      <w:r w:rsidR="0083799B">
        <w:rPr>
          <w:rFonts w:asciiTheme="majorHAnsi" w:hAnsiTheme="majorHAnsi" w:cstheme="majorHAnsi"/>
          <w:bCs/>
          <w:color w:val="000000" w:themeColor="text1"/>
          <w:sz w:val="28"/>
          <w:szCs w:val="28"/>
        </w:rPr>
        <w:t xml:space="preserve">, Quyết định số </w:t>
      </w:r>
      <w:r w:rsidR="0083799B" w:rsidRPr="0083799B">
        <w:rPr>
          <w:rFonts w:asciiTheme="majorHAnsi" w:hAnsiTheme="majorHAnsi" w:cstheme="majorHAnsi"/>
          <w:bCs/>
          <w:color w:val="000000" w:themeColor="text1"/>
          <w:sz w:val="28"/>
          <w:szCs w:val="28"/>
        </w:rPr>
        <w:t>551/QĐ-UBND ngày 15 tháng 5 năm 2018 của UBND tỉnh</w:t>
      </w:r>
      <w:r w:rsidR="0083799B">
        <w:rPr>
          <w:rFonts w:asciiTheme="majorHAnsi" w:hAnsiTheme="majorHAnsi" w:cstheme="majorHAnsi"/>
          <w:bCs/>
          <w:color w:val="000000" w:themeColor="text1"/>
          <w:sz w:val="28"/>
          <w:szCs w:val="28"/>
        </w:rPr>
        <w:t xml:space="preserve"> đã không còn phù hợp với Thông tư số </w:t>
      </w:r>
      <w:r w:rsidR="0083799B" w:rsidRPr="0083799B">
        <w:rPr>
          <w:rFonts w:asciiTheme="majorHAnsi" w:hAnsiTheme="majorHAnsi" w:cstheme="majorHAnsi"/>
          <w:bCs/>
          <w:color w:val="000000" w:themeColor="text1"/>
          <w:sz w:val="28"/>
          <w:szCs w:val="28"/>
        </w:rPr>
        <w:t>84/2025/TT-BTC ngày 19 tháng 8 năm 2025</w:t>
      </w:r>
      <w:r w:rsidR="0083799B">
        <w:rPr>
          <w:rFonts w:asciiTheme="majorHAnsi" w:hAnsiTheme="majorHAnsi" w:cstheme="majorHAnsi"/>
          <w:bCs/>
          <w:color w:val="000000" w:themeColor="text1"/>
          <w:sz w:val="28"/>
          <w:szCs w:val="28"/>
        </w:rPr>
        <w:t xml:space="preserve"> của Bộ trưởng Bộ Tài chính, đồng thời cũng không còn phù hợp với thực tiễn, đặc biệt là khi thực hiện mô hình tổ chức chính quyền địa phương 02 cấp. Bởi vậy, việc </w:t>
      </w:r>
      <w:r w:rsidR="00C90828">
        <w:rPr>
          <w:rFonts w:asciiTheme="majorHAnsi" w:hAnsiTheme="majorHAnsi" w:cstheme="majorHAnsi"/>
          <w:bCs/>
          <w:color w:val="000000" w:themeColor="text1"/>
          <w:sz w:val="28"/>
          <w:szCs w:val="28"/>
        </w:rPr>
        <w:t>điều chỉnh, cập nhật</w:t>
      </w:r>
      <w:r w:rsidR="0083799B">
        <w:rPr>
          <w:rFonts w:asciiTheme="majorHAnsi" w:hAnsiTheme="majorHAnsi" w:cstheme="majorHAnsi"/>
          <w:bCs/>
          <w:color w:val="000000" w:themeColor="text1"/>
          <w:sz w:val="28"/>
          <w:szCs w:val="28"/>
        </w:rPr>
        <w:t xml:space="preserve"> các quy định </w:t>
      </w:r>
      <w:r w:rsidR="00C90828">
        <w:rPr>
          <w:rFonts w:asciiTheme="majorHAnsi" w:hAnsiTheme="majorHAnsi" w:cstheme="majorHAnsi"/>
          <w:bCs/>
          <w:color w:val="000000" w:themeColor="text1"/>
          <w:sz w:val="28"/>
          <w:szCs w:val="28"/>
        </w:rPr>
        <w:t xml:space="preserve">về </w:t>
      </w:r>
      <w:bookmarkStart w:id="3" w:name="_Hlk217672839"/>
      <w:r w:rsidR="00C90828">
        <w:rPr>
          <w:rFonts w:asciiTheme="majorHAnsi" w:hAnsiTheme="majorHAnsi" w:cstheme="majorHAnsi"/>
          <w:bCs/>
          <w:color w:val="000000" w:themeColor="text1"/>
          <w:sz w:val="28"/>
          <w:szCs w:val="28"/>
        </w:rPr>
        <w:t xml:space="preserve">quản lý </w:t>
      </w:r>
      <w:r w:rsidR="00C90828" w:rsidRPr="00C90828">
        <w:rPr>
          <w:rFonts w:asciiTheme="majorHAnsi" w:hAnsiTheme="majorHAnsi" w:cstheme="majorHAnsi"/>
          <w:bCs/>
          <w:color w:val="000000" w:themeColor="text1"/>
          <w:sz w:val="28"/>
          <w:szCs w:val="28"/>
        </w:rPr>
        <w:t xml:space="preserve">và sử dụng nguồn vốn ngân sách địa phương uỷ thác qua </w:t>
      </w:r>
      <w:r w:rsidR="005065D6">
        <w:rPr>
          <w:rFonts w:asciiTheme="majorHAnsi" w:hAnsiTheme="majorHAnsi" w:cstheme="majorHAnsi"/>
          <w:bCs/>
          <w:color w:val="000000" w:themeColor="text1"/>
          <w:sz w:val="28"/>
          <w:szCs w:val="28"/>
        </w:rPr>
        <w:t>NHCSXH</w:t>
      </w:r>
      <w:r w:rsidR="00C90828" w:rsidRPr="00C90828">
        <w:rPr>
          <w:rFonts w:asciiTheme="majorHAnsi" w:hAnsiTheme="majorHAnsi" w:cstheme="majorHAnsi"/>
          <w:bCs/>
          <w:color w:val="000000" w:themeColor="text1"/>
          <w:sz w:val="28"/>
          <w:szCs w:val="28"/>
        </w:rPr>
        <w:t xml:space="preserve"> để cho vay đối với người nghèo và các đối tượng chính sách khác</w:t>
      </w:r>
      <w:r w:rsidR="00C90828">
        <w:rPr>
          <w:rFonts w:asciiTheme="majorHAnsi" w:hAnsiTheme="majorHAnsi" w:cstheme="majorHAnsi"/>
          <w:bCs/>
          <w:color w:val="000000" w:themeColor="text1"/>
          <w:sz w:val="28"/>
          <w:szCs w:val="28"/>
        </w:rPr>
        <w:t xml:space="preserve"> trên địa bàn tỉnh Cao Bằng theo các quy định mới, phù hợp với điều kiện đặc điểm của tỉnh </w:t>
      </w:r>
      <w:bookmarkEnd w:id="3"/>
      <w:r w:rsidR="00C90828">
        <w:rPr>
          <w:rFonts w:asciiTheme="majorHAnsi" w:hAnsiTheme="majorHAnsi" w:cstheme="majorHAnsi"/>
          <w:bCs/>
          <w:color w:val="000000" w:themeColor="text1"/>
          <w:sz w:val="28"/>
          <w:szCs w:val="28"/>
        </w:rPr>
        <w:t>là cần thiết.</w:t>
      </w:r>
    </w:p>
    <w:p w14:paraId="58534416" w14:textId="1A7134B0" w:rsidR="00C90828" w:rsidRDefault="00560C90" w:rsidP="00CC36B6">
      <w:pPr>
        <w:spacing w:after="120" w:line="240" w:lineRule="auto"/>
        <w:ind w:firstLine="709"/>
        <w:jc w:val="both"/>
        <w:rPr>
          <w:rFonts w:asciiTheme="majorHAnsi" w:hAnsiTheme="majorHAnsi" w:cstheme="majorHAnsi"/>
          <w:sz w:val="28"/>
          <w:szCs w:val="28"/>
        </w:rPr>
      </w:pPr>
      <w:r>
        <w:rPr>
          <w:rFonts w:asciiTheme="majorHAnsi" w:hAnsiTheme="majorHAnsi" w:cstheme="majorHAnsi"/>
          <w:sz w:val="28"/>
          <w:szCs w:val="28"/>
        </w:rPr>
        <w:t xml:space="preserve">Để đảm bảo </w:t>
      </w:r>
      <w:r w:rsidR="00C90828">
        <w:rPr>
          <w:rFonts w:asciiTheme="majorHAnsi" w:hAnsiTheme="majorHAnsi" w:cstheme="majorHAnsi"/>
          <w:sz w:val="28"/>
          <w:szCs w:val="28"/>
        </w:rPr>
        <w:t>Q</w:t>
      </w:r>
      <w:r w:rsidR="00C90828" w:rsidRPr="00C90828">
        <w:rPr>
          <w:rFonts w:asciiTheme="majorHAnsi" w:hAnsiTheme="majorHAnsi" w:cstheme="majorHAnsi"/>
          <w:sz w:val="28"/>
          <w:szCs w:val="28"/>
        </w:rPr>
        <w:t xml:space="preserve">uy chế quản lý và sử dụng nguồn vốn ngân sách địa phương uỷ thác qua </w:t>
      </w:r>
      <w:r w:rsidR="0083355A">
        <w:rPr>
          <w:rFonts w:asciiTheme="majorHAnsi" w:hAnsiTheme="majorHAnsi" w:cstheme="majorHAnsi"/>
          <w:sz w:val="28"/>
          <w:szCs w:val="28"/>
        </w:rPr>
        <w:t>NHCSXH</w:t>
      </w:r>
      <w:r w:rsidR="00C90828" w:rsidRPr="00C90828">
        <w:rPr>
          <w:rFonts w:asciiTheme="majorHAnsi" w:hAnsiTheme="majorHAnsi" w:cstheme="majorHAnsi"/>
          <w:sz w:val="28"/>
          <w:szCs w:val="28"/>
        </w:rPr>
        <w:t xml:space="preserve"> để cho vay đối với người nghèo và các đối tượng chính sách khác trên địa bàn tỉnh Cao Bằng</w:t>
      </w:r>
      <w:r w:rsidR="00C90828">
        <w:rPr>
          <w:rFonts w:asciiTheme="majorHAnsi" w:hAnsiTheme="majorHAnsi" w:cstheme="majorHAnsi"/>
          <w:sz w:val="28"/>
          <w:szCs w:val="28"/>
        </w:rPr>
        <w:t xml:space="preserve"> đúng quy định, đầy đủ, thống nhất, thuận tiện cho tra cứu và triển khai thực hiện, Sở Tài chính đề xuất ban hành </w:t>
      </w:r>
      <w:r w:rsidR="0083355A">
        <w:rPr>
          <w:rFonts w:asciiTheme="majorHAnsi" w:hAnsiTheme="majorHAnsi" w:cstheme="majorHAnsi"/>
          <w:sz w:val="28"/>
          <w:szCs w:val="28"/>
        </w:rPr>
        <w:t>Q</w:t>
      </w:r>
      <w:r w:rsidR="00C90828">
        <w:rPr>
          <w:rFonts w:asciiTheme="majorHAnsi" w:hAnsiTheme="majorHAnsi" w:cstheme="majorHAnsi"/>
          <w:sz w:val="28"/>
          <w:szCs w:val="28"/>
        </w:rPr>
        <w:t xml:space="preserve">uyết định thay thế các Quyết định số </w:t>
      </w:r>
      <w:r w:rsidR="00C90828" w:rsidRPr="00C90828">
        <w:rPr>
          <w:rFonts w:asciiTheme="majorHAnsi" w:hAnsiTheme="majorHAnsi" w:cstheme="majorHAnsi"/>
          <w:sz w:val="28"/>
          <w:szCs w:val="28"/>
        </w:rPr>
        <w:t>1421/QĐ-UBND ngày 31 tháng 8 năm 2017, Quyết định số 551/QĐ-UBND ngày 15 tháng 5 năm 2018 của UBND tỉnh</w:t>
      </w:r>
      <w:r w:rsidR="00C90828">
        <w:rPr>
          <w:rFonts w:asciiTheme="majorHAnsi" w:hAnsiTheme="majorHAnsi" w:cstheme="majorHAnsi"/>
          <w:sz w:val="28"/>
          <w:szCs w:val="28"/>
        </w:rPr>
        <w:t>.</w:t>
      </w:r>
    </w:p>
    <w:p w14:paraId="0D67E706" w14:textId="77777777" w:rsidR="00560C90" w:rsidRPr="0051435B" w:rsidRDefault="00560C90" w:rsidP="00C90828">
      <w:pPr>
        <w:spacing w:after="120" w:line="240" w:lineRule="auto"/>
        <w:ind w:firstLine="709"/>
        <w:jc w:val="both"/>
        <w:rPr>
          <w:rFonts w:asciiTheme="majorHAnsi" w:hAnsiTheme="majorHAnsi" w:cstheme="majorHAnsi"/>
          <w:b/>
          <w:sz w:val="28"/>
          <w:szCs w:val="28"/>
          <w:shd w:val="clear" w:color="auto" w:fill="FFFFFF"/>
          <w:lang w:val="en-AU"/>
        </w:rPr>
      </w:pPr>
      <w:r>
        <w:rPr>
          <w:rFonts w:asciiTheme="majorHAnsi" w:hAnsiTheme="majorHAnsi" w:cstheme="majorHAnsi"/>
          <w:sz w:val="28"/>
          <w:szCs w:val="28"/>
        </w:rPr>
        <w:t xml:space="preserve"> </w:t>
      </w:r>
      <w:r w:rsidRPr="0051435B">
        <w:rPr>
          <w:rFonts w:asciiTheme="majorHAnsi" w:hAnsiTheme="majorHAnsi" w:cstheme="majorHAnsi"/>
          <w:b/>
          <w:sz w:val="28"/>
          <w:szCs w:val="28"/>
          <w:shd w:val="clear" w:color="auto" w:fill="FFFFFF"/>
          <w:lang w:val="en-AU"/>
        </w:rPr>
        <w:t>II. MỤC ĐÍCH BAN HÀNH, QUAN ĐIỂM XÂY DỰNG DỰ THẢO QUYẾT ĐỊNH</w:t>
      </w:r>
    </w:p>
    <w:p w14:paraId="66167B4A" w14:textId="77777777" w:rsidR="00560C90" w:rsidRPr="0051435B" w:rsidRDefault="00560C90" w:rsidP="00CC36B6">
      <w:pPr>
        <w:spacing w:after="120" w:line="240" w:lineRule="auto"/>
        <w:ind w:firstLine="709"/>
        <w:jc w:val="both"/>
        <w:rPr>
          <w:rFonts w:asciiTheme="majorHAnsi" w:hAnsiTheme="majorHAnsi" w:cstheme="majorHAnsi"/>
          <w:b/>
          <w:bCs/>
          <w:iCs/>
          <w:sz w:val="28"/>
          <w:szCs w:val="28"/>
        </w:rPr>
      </w:pPr>
      <w:r w:rsidRPr="0051435B">
        <w:rPr>
          <w:rFonts w:asciiTheme="majorHAnsi" w:hAnsiTheme="majorHAnsi" w:cstheme="majorHAnsi"/>
          <w:b/>
          <w:bCs/>
          <w:iCs/>
          <w:sz w:val="28"/>
          <w:szCs w:val="28"/>
        </w:rPr>
        <w:t>1. Mục đích ban hành Quyết định</w:t>
      </w:r>
    </w:p>
    <w:p w14:paraId="0784A2DF" w14:textId="1D395F36" w:rsidR="00560C90" w:rsidRPr="0051435B" w:rsidRDefault="00C90828" w:rsidP="00CC36B6">
      <w:pPr>
        <w:spacing w:after="120" w:line="240" w:lineRule="auto"/>
        <w:ind w:firstLine="709"/>
        <w:jc w:val="both"/>
        <w:rPr>
          <w:rFonts w:asciiTheme="majorHAnsi" w:hAnsiTheme="majorHAnsi" w:cstheme="majorHAnsi"/>
          <w:sz w:val="28"/>
          <w:szCs w:val="28"/>
          <w:lang w:val="nl-NL"/>
        </w:rPr>
      </w:pPr>
      <w:r>
        <w:rPr>
          <w:rFonts w:asciiTheme="majorHAnsi" w:hAnsiTheme="majorHAnsi" w:cstheme="majorHAnsi"/>
          <w:sz w:val="28"/>
          <w:szCs w:val="28"/>
        </w:rPr>
        <w:t>Ban hành Q</w:t>
      </w:r>
      <w:r w:rsidRPr="00C90828">
        <w:rPr>
          <w:rFonts w:asciiTheme="majorHAnsi" w:hAnsiTheme="majorHAnsi" w:cstheme="majorHAnsi"/>
          <w:sz w:val="28"/>
          <w:szCs w:val="28"/>
        </w:rPr>
        <w:t xml:space="preserve">uy </w:t>
      </w:r>
      <w:r>
        <w:rPr>
          <w:rFonts w:asciiTheme="majorHAnsi" w:hAnsiTheme="majorHAnsi" w:cstheme="majorHAnsi"/>
          <w:sz w:val="28"/>
          <w:szCs w:val="28"/>
        </w:rPr>
        <w:t xml:space="preserve">chế </w:t>
      </w:r>
      <w:r w:rsidRPr="00C90828">
        <w:rPr>
          <w:rFonts w:asciiTheme="majorHAnsi" w:hAnsiTheme="majorHAnsi" w:cstheme="majorHAnsi"/>
          <w:sz w:val="28"/>
          <w:szCs w:val="28"/>
        </w:rPr>
        <w:t xml:space="preserve">quản lý và sử dụng nguồn vốn ngân sách địa phương uỷ thác qua </w:t>
      </w:r>
      <w:r w:rsidR="0083355A">
        <w:rPr>
          <w:rFonts w:asciiTheme="majorHAnsi" w:hAnsiTheme="majorHAnsi" w:cstheme="majorHAnsi"/>
          <w:sz w:val="28"/>
          <w:szCs w:val="28"/>
        </w:rPr>
        <w:t>NHCSXH</w:t>
      </w:r>
      <w:r w:rsidRPr="00C90828">
        <w:rPr>
          <w:rFonts w:asciiTheme="majorHAnsi" w:hAnsiTheme="majorHAnsi" w:cstheme="majorHAnsi"/>
          <w:sz w:val="28"/>
          <w:szCs w:val="28"/>
        </w:rPr>
        <w:t xml:space="preserve"> để cho vay đối với người nghèo và các đối tượng chính sách khác trên địa bàn tỉnh Cao Bằng</w:t>
      </w:r>
      <w:r>
        <w:rPr>
          <w:rFonts w:asciiTheme="majorHAnsi" w:hAnsiTheme="majorHAnsi" w:cstheme="majorHAnsi"/>
          <w:sz w:val="28"/>
          <w:szCs w:val="28"/>
        </w:rPr>
        <w:t xml:space="preserve"> </w:t>
      </w:r>
      <w:r w:rsidR="00A1041D">
        <w:rPr>
          <w:rFonts w:asciiTheme="majorHAnsi" w:hAnsiTheme="majorHAnsi" w:cstheme="majorHAnsi"/>
          <w:sz w:val="28"/>
          <w:szCs w:val="28"/>
        </w:rPr>
        <w:t xml:space="preserve">là cơ sở để các cơ quan, tổ chức, đơn vị, cá nhân thực hiện nhiệm vụ, phối hợp trong thực hiện nhiệm vụ nhằm </w:t>
      </w:r>
      <w:r w:rsidR="00A1041D" w:rsidRPr="00A1041D">
        <w:rPr>
          <w:rFonts w:asciiTheme="majorHAnsi" w:hAnsiTheme="majorHAnsi" w:cstheme="majorHAnsi"/>
          <w:sz w:val="28"/>
          <w:szCs w:val="28"/>
        </w:rPr>
        <w:t xml:space="preserve">quản lý chặt chẽ, sử dụng hiệu quả nguồn vốn </w:t>
      </w:r>
      <w:r w:rsidR="00A1041D">
        <w:rPr>
          <w:rFonts w:asciiTheme="majorHAnsi" w:hAnsiTheme="majorHAnsi" w:cstheme="majorHAnsi"/>
          <w:sz w:val="28"/>
          <w:szCs w:val="28"/>
        </w:rPr>
        <w:t>ngân sách địa phương uỷ thác cho vay</w:t>
      </w:r>
      <w:r w:rsidR="0083355A">
        <w:rPr>
          <w:rFonts w:asciiTheme="majorHAnsi" w:hAnsiTheme="majorHAnsi" w:cstheme="majorHAnsi"/>
          <w:sz w:val="28"/>
          <w:szCs w:val="28"/>
        </w:rPr>
        <w:t xml:space="preserve"> đối với</w:t>
      </w:r>
      <w:r w:rsidR="00A1041D">
        <w:rPr>
          <w:rFonts w:asciiTheme="majorHAnsi" w:hAnsiTheme="majorHAnsi" w:cstheme="majorHAnsi"/>
          <w:sz w:val="28"/>
          <w:szCs w:val="28"/>
        </w:rPr>
        <w:t xml:space="preserve"> người nghèo và các đối tượng chính sách khác, góp phần </w:t>
      </w:r>
      <w:r w:rsidR="00A1041D" w:rsidRPr="00A1041D">
        <w:rPr>
          <w:rFonts w:asciiTheme="majorHAnsi" w:hAnsiTheme="majorHAnsi" w:cstheme="majorHAnsi"/>
          <w:sz w:val="28"/>
          <w:szCs w:val="28"/>
        </w:rPr>
        <w:t>giảm nghèo bền vững, tạo việc làm</w:t>
      </w:r>
      <w:r w:rsidR="00FA26E8">
        <w:rPr>
          <w:rFonts w:asciiTheme="majorHAnsi" w:hAnsiTheme="majorHAnsi" w:cstheme="majorHAnsi"/>
          <w:sz w:val="28"/>
          <w:szCs w:val="28"/>
        </w:rPr>
        <w:t xml:space="preserve"> và</w:t>
      </w:r>
      <w:r w:rsidR="00A1041D">
        <w:rPr>
          <w:rFonts w:asciiTheme="majorHAnsi" w:hAnsiTheme="majorHAnsi" w:cstheme="majorHAnsi"/>
          <w:sz w:val="28"/>
          <w:szCs w:val="28"/>
        </w:rPr>
        <w:t xml:space="preserve"> phát triển kinh tế - xã hội địa phương.</w:t>
      </w:r>
      <w:r>
        <w:rPr>
          <w:rFonts w:asciiTheme="majorHAnsi" w:hAnsiTheme="majorHAnsi" w:cstheme="majorHAnsi"/>
          <w:sz w:val="28"/>
          <w:szCs w:val="28"/>
        </w:rPr>
        <w:t xml:space="preserve"> </w:t>
      </w:r>
    </w:p>
    <w:p w14:paraId="06690873" w14:textId="77777777" w:rsidR="00560C90" w:rsidRPr="0051435B" w:rsidRDefault="00560C90" w:rsidP="00CC36B6">
      <w:pPr>
        <w:spacing w:after="120" w:line="240" w:lineRule="auto"/>
        <w:ind w:firstLine="709"/>
        <w:jc w:val="both"/>
        <w:rPr>
          <w:rFonts w:asciiTheme="majorHAnsi" w:hAnsiTheme="majorHAnsi" w:cstheme="majorHAnsi"/>
          <w:b/>
          <w:bCs/>
          <w:sz w:val="28"/>
          <w:szCs w:val="28"/>
        </w:rPr>
      </w:pPr>
      <w:r w:rsidRPr="0051435B">
        <w:rPr>
          <w:rFonts w:asciiTheme="majorHAnsi" w:hAnsiTheme="majorHAnsi" w:cstheme="majorHAnsi"/>
          <w:b/>
          <w:bCs/>
          <w:sz w:val="28"/>
          <w:szCs w:val="28"/>
        </w:rPr>
        <w:lastRenderedPageBreak/>
        <w:t>2. Quan điểm xây dựng văn bản</w:t>
      </w:r>
    </w:p>
    <w:p w14:paraId="0675E98A" w14:textId="77777777" w:rsidR="00560C90" w:rsidRPr="00B54559" w:rsidRDefault="00560C90" w:rsidP="00CC36B6">
      <w:pPr>
        <w:spacing w:after="120" w:line="240" w:lineRule="auto"/>
        <w:ind w:firstLine="709"/>
        <w:jc w:val="both"/>
        <w:rPr>
          <w:rFonts w:asciiTheme="majorHAnsi" w:hAnsiTheme="majorHAnsi" w:cstheme="majorHAnsi"/>
          <w:sz w:val="28"/>
          <w:szCs w:val="28"/>
          <w:shd w:val="clear" w:color="auto" w:fill="FFFFFF"/>
        </w:rPr>
      </w:pPr>
      <w:r w:rsidRPr="00B91B4B">
        <w:rPr>
          <w:rFonts w:asciiTheme="majorHAnsi" w:hAnsiTheme="majorHAnsi" w:cstheme="majorHAnsi"/>
          <w:sz w:val="28"/>
          <w:szCs w:val="28"/>
        </w:rPr>
        <w:t xml:space="preserve">- Đảm bảo phù hợp về thẩm quyền theo Luật Tổ chức chính quyền địa phương </w:t>
      </w:r>
      <w:r w:rsidRPr="00B91B4B">
        <w:rPr>
          <w:rFonts w:asciiTheme="majorHAnsi" w:hAnsiTheme="majorHAnsi" w:cstheme="majorHAnsi"/>
          <w:iCs/>
          <w:sz w:val="28"/>
          <w:szCs w:val="28"/>
        </w:rPr>
        <w:t>số 72/2025/QH15</w:t>
      </w:r>
      <w:r w:rsidRPr="00B91B4B">
        <w:rPr>
          <w:rFonts w:asciiTheme="majorHAnsi" w:hAnsiTheme="majorHAnsi" w:cstheme="majorHAnsi"/>
          <w:sz w:val="28"/>
          <w:szCs w:val="28"/>
          <w:shd w:val="clear" w:color="auto" w:fill="FFFFFF"/>
        </w:rPr>
        <w:t xml:space="preserve">; </w:t>
      </w:r>
      <w:r w:rsidRPr="00B91B4B">
        <w:rPr>
          <w:rFonts w:asciiTheme="majorHAnsi" w:hAnsiTheme="majorHAnsi" w:cstheme="majorHAnsi"/>
          <w:iCs/>
          <w:sz w:val="28"/>
          <w:szCs w:val="28"/>
          <w:lang w:val="nl-NL" w:bidi="vi-VN"/>
        </w:rPr>
        <w:t xml:space="preserve">Luật Ban hành văn bản quy phạm pháp luật </w:t>
      </w:r>
      <w:r w:rsidRPr="00B91B4B">
        <w:rPr>
          <w:rFonts w:asciiTheme="majorHAnsi" w:hAnsiTheme="majorHAnsi" w:cstheme="majorHAnsi"/>
          <w:bCs/>
          <w:iCs/>
          <w:sz w:val="28"/>
          <w:szCs w:val="28"/>
          <w:lang w:val="nl-NL" w:bidi="vi-VN"/>
        </w:rPr>
        <w:t xml:space="preserve">số 64/2025/QH15 được sửa đổi, bổ sung bởi Luật số </w:t>
      </w:r>
      <w:r w:rsidRPr="00B91B4B">
        <w:rPr>
          <w:rFonts w:asciiTheme="majorHAnsi" w:hAnsiTheme="majorHAnsi" w:cstheme="majorHAnsi"/>
          <w:bCs/>
          <w:iCs/>
          <w:sz w:val="28"/>
          <w:szCs w:val="28"/>
          <w:lang w:val="nl-NL" w:bidi="en-US"/>
        </w:rPr>
        <w:t>87/2025/QH15</w:t>
      </w:r>
      <w:r w:rsidRPr="00B91B4B">
        <w:rPr>
          <w:rFonts w:asciiTheme="majorHAnsi" w:hAnsiTheme="majorHAnsi" w:cstheme="majorHAnsi"/>
          <w:sz w:val="28"/>
          <w:szCs w:val="28"/>
          <w:lang w:val="nl-NL"/>
        </w:rPr>
        <w:t>;</w:t>
      </w:r>
      <w:r w:rsidRPr="00B91B4B">
        <w:rPr>
          <w:rFonts w:asciiTheme="majorHAnsi" w:hAnsiTheme="majorHAnsi" w:cstheme="majorHAnsi"/>
          <w:sz w:val="28"/>
          <w:szCs w:val="28"/>
          <w:shd w:val="clear" w:color="auto" w:fill="FFFFFF"/>
        </w:rPr>
        <w:t xml:space="preserve"> </w:t>
      </w:r>
      <w:r w:rsidR="00B54559">
        <w:rPr>
          <w:rFonts w:asciiTheme="majorHAnsi" w:hAnsiTheme="majorHAnsi" w:cstheme="majorHAnsi"/>
          <w:sz w:val="28"/>
          <w:szCs w:val="28"/>
          <w:shd w:val="clear" w:color="auto" w:fill="FFFFFF"/>
        </w:rPr>
        <w:t xml:space="preserve">Nghị định số 78/2022/NĐ-CP ngày 04 tháng 10 năm 2022 của Chính phủ về tín dụng đối với hộ nghèo và các đối tượng chính sách khác; </w:t>
      </w:r>
      <w:r w:rsidR="00B54559">
        <w:rPr>
          <w:rFonts w:asciiTheme="majorHAnsi" w:hAnsiTheme="majorHAnsi" w:cstheme="majorHAnsi"/>
          <w:iCs/>
          <w:sz w:val="28"/>
          <w:szCs w:val="28"/>
        </w:rPr>
        <w:t xml:space="preserve">Thông tư số 11/2017/TT-BTC ngày </w:t>
      </w:r>
      <w:r w:rsidR="00B54559" w:rsidRPr="00B54559">
        <w:rPr>
          <w:rFonts w:asciiTheme="majorHAnsi" w:hAnsiTheme="majorHAnsi" w:cstheme="majorHAnsi"/>
          <w:iCs/>
          <w:sz w:val="28"/>
          <w:szCs w:val="28"/>
        </w:rPr>
        <w:t>08 tháng 02 năm 2017</w:t>
      </w:r>
      <w:r w:rsidR="00B54559">
        <w:rPr>
          <w:rFonts w:asciiTheme="majorHAnsi" w:hAnsiTheme="majorHAnsi" w:cstheme="majorHAnsi"/>
          <w:iCs/>
          <w:sz w:val="28"/>
          <w:szCs w:val="28"/>
        </w:rPr>
        <w:t xml:space="preserve"> của Bộ trưởng Bộ Tài chính được sửa đổi, bổ sung tại Thông tư số 84/2025/TT-BTC.</w:t>
      </w:r>
    </w:p>
    <w:p w14:paraId="748D0ABA" w14:textId="77777777" w:rsidR="00560C90" w:rsidRPr="00B91B4B" w:rsidRDefault="00560C90" w:rsidP="0063350C">
      <w:pPr>
        <w:spacing w:after="120" w:line="240" w:lineRule="auto"/>
        <w:ind w:firstLine="709"/>
        <w:jc w:val="both"/>
        <w:rPr>
          <w:rFonts w:asciiTheme="majorHAnsi" w:hAnsiTheme="majorHAnsi" w:cstheme="majorHAnsi"/>
          <w:sz w:val="28"/>
          <w:szCs w:val="28"/>
        </w:rPr>
      </w:pPr>
      <w:r w:rsidRPr="00B91B4B">
        <w:rPr>
          <w:rFonts w:asciiTheme="majorHAnsi" w:hAnsiTheme="majorHAnsi" w:cstheme="majorHAnsi"/>
          <w:sz w:val="28"/>
          <w:szCs w:val="28"/>
        </w:rPr>
        <w:t xml:space="preserve">- Kịp thời sửa đổi những quy định </w:t>
      </w:r>
      <w:r w:rsidR="00891F72">
        <w:rPr>
          <w:rFonts w:asciiTheme="majorHAnsi" w:hAnsiTheme="majorHAnsi" w:cstheme="majorHAnsi"/>
          <w:sz w:val="28"/>
          <w:szCs w:val="28"/>
        </w:rPr>
        <w:t>để</w:t>
      </w:r>
      <w:r w:rsidRPr="00B91B4B">
        <w:rPr>
          <w:rFonts w:asciiTheme="majorHAnsi" w:hAnsiTheme="majorHAnsi" w:cstheme="majorHAnsi"/>
          <w:sz w:val="28"/>
          <w:szCs w:val="28"/>
        </w:rPr>
        <w:t xml:space="preserve"> phù hợp với văn bản quy phạm pháp luật mới được ban hành</w:t>
      </w:r>
      <w:r w:rsidR="00891F72">
        <w:rPr>
          <w:rFonts w:asciiTheme="majorHAnsi" w:hAnsiTheme="majorHAnsi" w:cstheme="majorHAnsi"/>
          <w:sz w:val="28"/>
          <w:szCs w:val="28"/>
        </w:rPr>
        <w:t>, phù hợp</w:t>
      </w:r>
      <w:r w:rsidRPr="00B91B4B">
        <w:rPr>
          <w:rFonts w:asciiTheme="majorHAnsi" w:hAnsiTheme="majorHAnsi" w:cstheme="majorHAnsi"/>
          <w:sz w:val="28"/>
          <w:szCs w:val="28"/>
        </w:rPr>
        <w:t xml:space="preserve"> mô hình chính quyền địa phương 02 cấp</w:t>
      </w:r>
      <w:r w:rsidR="00891F72">
        <w:rPr>
          <w:rFonts w:asciiTheme="majorHAnsi" w:hAnsiTheme="majorHAnsi" w:cstheme="majorHAnsi"/>
          <w:sz w:val="28"/>
          <w:szCs w:val="28"/>
        </w:rPr>
        <w:t xml:space="preserve"> và</w:t>
      </w:r>
      <w:r w:rsidRPr="00B91B4B">
        <w:rPr>
          <w:rFonts w:asciiTheme="majorHAnsi" w:hAnsiTheme="majorHAnsi" w:cstheme="majorHAnsi"/>
          <w:sz w:val="28"/>
          <w:szCs w:val="28"/>
        </w:rPr>
        <w:t xml:space="preserve"> tình hình thực tiễn phát triển kinh tế - xã hội của tỉnh</w:t>
      </w:r>
      <w:r w:rsidR="00891F72">
        <w:rPr>
          <w:rFonts w:asciiTheme="majorHAnsi" w:hAnsiTheme="majorHAnsi" w:cstheme="majorHAnsi"/>
          <w:sz w:val="28"/>
          <w:szCs w:val="28"/>
        </w:rPr>
        <w:t xml:space="preserve">; </w:t>
      </w:r>
      <w:r w:rsidRPr="00B91B4B">
        <w:rPr>
          <w:rFonts w:asciiTheme="majorHAnsi" w:hAnsiTheme="majorHAnsi" w:cstheme="majorHAnsi"/>
          <w:sz w:val="28"/>
          <w:szCs w:val="28"/>
        </w:rPr>
        <w:t xml:space="preserve">đảm bảo </w:t>
      </w:r>
      <w:r w:rsidR="00891F72">
        <w:rPr>
          <w:rFonts w:asciiTheme="majorHAnsi" w:hAnsiTheme="majorHAnsi" w:cstheme="majorHAnsi"/>
          <w:sz w:val="28"/>
          <w:szCs w:val="28"/>
        </w:rPr>
        <w:t xml:space="preserve">các </w:t>
      </w:r>
      <w:r w:rsidR="00B54559">
        <w:rPr>
          <w:rFonts w:asciiTheme="majorHAnsi" w:hAnsiTheme="majorHAnsi" w:cstheme="majorHAnsi"/>
          <w:sz w:val="28"/>
          <w:szCs w:val="28"/>
        </w:rPr>
        <w:t>quy định rõ ràng, phân</w:t>
      </w:r>
      <w:r w:rsidR="00891F72">
        <w:rPr>
          <w:rFonts w:asciiTheme="majorHAnsi" w:hAnsiTheme="majorHAnsi" w:cstheme="majorHAnsi"/>
          <w:sz w:val="28"/>
          <w:szCs w:val="28"/>
        </w:rPr>
        <w:t xml:space="preserve"> công trách nhiệm, quyền hạn của các cơ quan, tổ chức, đơn vị, cá nhân liên quan</w:t>
      </w:r>
      <w:r w:rsidRPr="00B91B4B">
        <w:rPr>
          <w:rFonts w:asciiTheme="majorHAnsi" w:hAnsiTheme="majorHAnsi" w:cstheme="majorHAnsi"/>
          <w:sz w:val="28"/>
          <w:szCs w:val="28"/>
        </w:rPr>
        <w:t>.</w:t>
      </w:r>
    </w:p>
    <w:p w14:paraId="61E1793B" w14:textId="77777777" w:rsidR="00560C90" w:rsidRPr="0051435B" w:rsidRDefault="00560C90" w:rsidP="00CC36B6">
      <w:pPr>
        <w:spacing w:after="120" w:line="240" w:lineRule="auto"/>
        <w:ind w:firstLine="709"/>
        <w:jc w:val="both"/>
        <w:rPr>
          <w:rFonts w:asciiTheme="majorHAnsi" w:hAnsiTheme="majorHAnsi" w:cstheme="majorHAnsi"/>
          <w:b/>
          <w:sz w:val="28"/>
          <w:szCs w:val="28"/>
        </w:rPr>
      </w:pPr>
      <w:r w:rsidRPr="0051435B">
        <w:rPr>
          <w:rFonts w:asciiTheme="majorHAnsi" w:hAnsiTheme="majorHAnsi" w:cstheme="majorHAnsi"/>
          <w:b/>
          <w:sz w:val="28"/>
          <w:szCs w:val="28"/>
        </w:rPr>
        <w:t>III. QUÁ TRÌNH XÂY DỰNG DỰ THẢO QUYẾT ĐỊNH</w:t>
      </w:r>
    </w:p>
    <w:p w14:paraId="21F4A96C" w14:textId="54DDAF42" w:rsidR="00560C90" w:rsidRDefault="00D438EB" w:rsidP="00CC36B6">
      <w:pPr>
        <w:spacing w:after="12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00560C90" w:rsidRPr="00C04F36">
        <w:rPr>
          <w:rFonts w:ascii="Times New Roman" w:eastAsia="Times New Roman" w:hAnsi="Times New Roman"/>
          <w:sz w:val="28"/>
          <w:szCs w:val="28"/>
        </w:rPr>
        <w:t>Thự</w:t>
      </w:r>
      <w:r w:rsidR="00560C90">
        <w:rPr>
          <w:rFonts w:ascii="Times New Roman" w:eastAsia="Times New Roman" w:hAnsi="Times New Roman"/>
          <w:sz w:val="28"/>
          <w:szCs w:val="28"/>
        </w:rPr>
        <w:t xml:space="preserve">c hiện </w:t>
      </w:r>
      <w:r w:rsidR="008602BF" w:rsidRPr="008602BF">
        <w:rPr>
          <w:rFonts w:ascii="Times New Roman" w:eastAsia="Times New Roman" w:hAnsi="Times New Roman"/>
          <w:sz w:val="28"/>
          <w:szCs w:val="28"/>
        </w:rPr>
        <w:t xml:space="preserve">Công văn số 614/UBND-TH ngày 06/3/2025 của UBND tỉnh Cao Bằng về việc xây dựng dự thảo Quyết định ban hành Quy chế quản lý và sử dụng nguồn vốn ngân sách địa phương uỷ thác qua </w:t>
      </w:r>
      <w:r w:rsidR="00B1598C">
        <w:rPr>
          <w:rFonts w:ascii="Times New Roman" w:eastAsia="Times New Roman" w:hAnsi="Times New Roman"/>
          <w:sz w:val="28"/>
          <w:szCs w:val="28"/>
        </w:rPr>
        <w:t>NHCSXH.</w:t>
      </w:r>
    </w:p>
    <w:p w14:paraId="421457AC" w14:textId="2C2729D0" w:rsidR="00560C90" w:rsidRPr="00C04F36" w:rsidRDefault="00D438EB" w:rsidP="00CC36B6">
      <w:pPr>
        <w:shd w:val="clear" w:color="auto" w:fill="FFFFFF"/>
        <w:spacing w:after="120" w:line="240" w:lineRule="auto"/>
        <w:ind w:firstLine="709"/>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2. </w:t>
      </w:r>
      <w:r w:rsidR="00560C90" w:rsidRPr="00C04F36">
        <w:rPr>
          <w:rFonts w:ascii="Times New Roman" w:eastAsia="Times New Roman" w:hAnsi="Times New Roman"/>
          <w:sz w:val="28"/>
          <w:szCs w:val="28"/>
          <w:lang w:val="nl-NL"/>
        </w:rPr>
        <w:t xml:space="preserve">Sở Tài chính đã </w:t>
      </w:r>
      <w:r w:rsidR="008602BF">
        <w:rPr>
          <w:rFonts w:ascii="Times New Roman" w:eastAsia="Times New Roman" w:hAnsi="Times New Roman"/>
          <w:sz w:val="28"/>
          <w:szCs w:val="28"/>
          <w:lang w:val="nl-NL"/>
        </w:rPr>
        <w:t xml:space="preserve">phối hợp với Chi nhánh </w:t>
      </w:r>
      <w:r w:rsidR="00B1598C">
        <w:rPr>
          <w:rFonts w:ascii="Times New Roman" w:eastAsia="Times New Roman" w:hAnsi="Times New Roman"/>
          <w:sz w:val="28"/>
          <w:szCs w:val="28"/>
          <w:lang w:val="nl-NL"/>
        </w:rPr>
        <w:t>NHCSXH</w:t>
      </w:r>
      <w:r w:rsidR="008602BF">
        <w:rPr>
          <w:rFonts w:ascii="Times New Roman" w:eastAsia="Times New Roman" w:hAnsi="Times New Roman"/>
          <w:sz w:val="28"/>
          <w:szCs w:val="28"/>
          <w:lang w:val="nl-NL"/>
        </w:rPr>
        <w:t xml:space="preserve"> tỉnh </w:t>
      </w:r>
      <w:r w:rsidR="00560C90" w:rsidRPr="00C04F36">
        <w:rPr>
          <w:rFonts w:ascii="Times New Roman" w:eastAsia="Times New Roman" w:hAnsi="Times New Roman"/>
          <w:sz w:val="28"/>
          <w:szCs w:val="28"/>
          <w:lang w:val="nl-NL"/>
        </w:rPr>
        <w:t>xây dựng dự thảo Quyết định</w:t>
      </w:r>
      <w:r w:rsidR="008602BF">
        <w:rPr>
          <w:rFonts w:ascii="Times New Roman" w:eastAsia="Times New Roman" w:hAnsi="Times New Roman"/>
          <w:sz w:val="28"/>
          <w:szCs w:val="28"/>
          <w:lang w:val="nl-NL"/>
        </w:rPr>
        <w:t xml:space="preserve">; </w:t>
      </w:r>
      <w:r w:rsidR="00560C90" w:rsidRPr="00C04F36">
        <w:rPr>
          <w:rFonts w:ascii="Times New Roman" w:eastAsia="Times New Roman" w:hAnsi="Times New Roman"/>
          <w:sz w:val="28"/>
          <w:szCs w:val="28"/>
          <w:lang w:val="nl-NL"/>
        </w:rPr>
        <w:t>gửi xin ý kiến các cơ quan, đơn vị, địa phương và đăng tải trên Cổng thông tin điện tử tỉnh Cao Bằng.</w:t>
      </w:r>
    </w:p>
    <w:p w14:paraId="2174273F" w14:textId="77777777" w:rsidR="00560C90" w:rsidRPr="00C04F36" w:rsidRDefault="00560C90" w:rsidP="00CC36B6">
      <w:pPr>
        <w:shd w:val="clear" w:color="auto" w:fill="FFFFFF"/>
        <w:spacing w:after="120" w:line="240" w:lineRule="auto"/>
        <w:ind w:firstLine="709"/>
        <w:jc w:val="both"/>
        <w:rPr>
          <w:rFonts w:ascii="Times New Roman" w:eastAsia="Times New Roman" w:hAnsi="Times New Roman"/>
          <w:sz w:val="28"/>
          <w:szCs w:val="28"/>
          <w:lang w:val="nl-NL"/>
        </w:rPr>
      </w:pPr>
      <w:r w:rsidRPr="00C04F36">
        <w:rPr>
          <w:rFonts w:ascii="Times New Roman" w:eastAsia="Times New Roman" w:hAnsi="Times New Roman"/>
          <w:sz w:val="28"/>
          <w:szCs w:val="28"/>
          <w:lang w:val="nl-NL"/>
        </w:rPr>
        <w:t>Sau khi tổng hợp ý kiến của các cơ quan, đơn vị, Sở Tài chính</w:t>
      </w:r>
      <w:r>
        <w:rPr>
          <w:rFonts w:ascii="Times New Roman" w:eastAsia="Times New Roman" w:hAnsi="Times New Roman"/>
          <w:sz w:val="28"/>
          <w:szCs w:val="28"/>
          <w:lang w:val="nl-NL"/>
        </w:rPr>
        <w:t xml:space="preserve"> đã tiếp thu,</w:t>
      </w:r>
      <w:r w:rsidRPr="00C04F36">
        <w:rPr>
          <w:rFonts w:ascii="Times New Roman" w:eastAsia="Times New Roman" w:hAnsi="Times New Roman"/>
          <w:sz w:val="28"/>
          <w:szCs w:val="28"/>
          <w:lang w:val="nl-NL"/>
        </w:rPr>
        <w:t xml:space="preserve"> chỉnh sửa, bổ sung và hoàn thiện dự thảo Quyết định gửi Sở Tư pháp thẩm định theo quy định.</w:t>
      </w:r>
    </w:p>
    <w:p w14:paraId="0012537D" w14:textId="77777777" w:rsidR="00560C90" w:rsidRDefault="00D438EB" w:rsidP="00CC36B6">
      <w:pPr>
        <w:spacing w:after="120" w:line="240" w:lineRule="auto"/>
        <w:ind w:firstLine="709"/>
        <w:jc w:val="both"/>
        <w:rPr>
          <w:rFonts w:asciiTheme="majorHAnsi" w:hAnsiTheme="majorHAnsi" w:cstheme="majorHAnsi"/>
          <w:sz w:val="28"/>
          <w:szCs w:val="28"/>
          <w:lang w:val="nl-NL"/>
        </w:rPr>
      </w:pPr>
      <w:r>
        <w:rPr>
          <w:rFonts w:ascii="Times New Roman" w:eastAsia="Times New Roman" w:hAnsi="Times New Roman"/>
          <w:sz w:val="28"/>
          <w:szCs w:val="28"/>
          <w:lang w:val="nl-NL"/>
        </w:rPr>
        <w:t xml:space="preserve">3. </w:t>
      </w:r>
      <w:r w:rsidR="00560C90" w:rsidRPr="00C04F36">
        <w:rPr>
          <w:rFonts w:ascii="Times New Roman" w:eastAsia="Times New Roman" w:hAnsi="Times New Roman"/>
          <w:sz w:val="28"/>
          <w:szCs w:val="28"/>
          <w:lang w:val="nl-NL"/>
        </w:rPr>
        <w:t>Trên cơ sở ý kiến thẩm định của Sở Tư pháp tại Báo cáo thẩm định số</w:t>
      </w:r>
      <w:r>
        <w:rPr>
          <w:rFonts w:ascii="Times New Roman" w:eastAsia="Times New Roman" w:hAnsi="Times New Roman"/>
          <w:sz w:val="28"/>
          <w:szCs w:val="28"/>
          <w:lang w:val="nl-NL"/>
        </w:rPr>
        <w:t xml:space="preserve">    </w:t>
      </w:r>
      <w:r w:rsidR="00560C90">
        <w:rPr>
          <w:rFonts w:ascii="Times New Roman" w:eastAsia="Times New Roman" w:hAnsi="Times New Roman"/>
          <w:sz w:val="28"/>
          <w:szCs w:val="28"/>
          <w:lang w:val="nl-NL"/>
        </w:rPr>
        <w:t xml:space="preserve">/BCTĐ-STP ngày    </w:t>
      </w:r>
      <w:r w:rsidR="00560C90" w:rsidRPr="00C04F36">
        <w:rPr>
          <w:rFonts w:ascii="Times New Roman" w:eastAsia="Times New Roman" w:hAnsi="Times New Roman"/>
          <w:sz w:val="28"/>
          <w:szCs w:val="28"/>
          <w:lang w:val="nl-NL"/>
        </w:rPr>
        <w:t xml:space="preserve"> tháng </w:t>
      </w:r>
      <w:r w:rsidR="00560C90">
        <w:rPr>
          <w:rFonts w:ascii="Times New Roman" w:eastAsia="Times New Roman" w:hAnsi="Times New Roman"/>
          <w:sz w:val="28"/>
          <w:szCs w:val="28"/>
          <w:lang w:val="nl-NL"/>
        </w:rPr>
        <w:t xml:space="preserve">   </w:t>
      </w:r>
      <w:r w:rsidR="00560C90" w:rsidRPr="00C04F36">
        <w:rPr>
          <w:rFonts w:ascii="Times New Roman" w:eastAsia="Times New Roman" w:hAnsi="Times New Roman"/>
          <w:sz w:val="28"/>
          <w:szCs w:val="28"/>
          <w:lang w:val="nl-NL"/>
        </w:rPr>
        <w:t xml:space="preserve"> năm 202</w:t>
      </w:r>
      <w:r>
        <w:rPr>
          <w:rFonts w:ascii="Times New Roman" w:eastAsia="Times New Roman" w:hAnsi="Times New Roman"/>
          <w:sz w:val="28"/>
          <w:szCs w:val="28"/>
          <w:lang w:val="nl-NL"/>
        </w:rPr>
        <w:t>6</w:t>
      </w:r>
      <w:r w:rsidR="00560C90" w:rsidRPr="00C04F36">
        <w:rPr>
          <w:rFonts w:ascii="Times New Roman" w:eastAsia="Times New Roman" w:hAnsi="Times New Roman"/>
          <w:sz w:val="28"/>
          <w:szCs w:val="28"/>
          <w:lang w:val="nl-NL"/>
        </w:rPr>
        <w:t>, Sở Tài chính tiếp thu, giải trình và hoàn thiện dự thảo Quyết định trình Ủy ban nhân dân tỉnh xem xét, ban hành.</w:t>
      </w:r>
    </w:p>
    <w:p w14:paraId="5A198D58" w14:textId="77777777" w:rsidR="00560C90" w:rsidRPr="00184122" w:rsidRDefault="00560C90" w:rsidP="00CC36B6">
      <w:pPr>
        <w:spacing w:after="120" w:line="240" w:lineRule="auto"/>
        <w:ind w:firstLine="709"/>
        <w:jc w:val="both"/>
        <w:rPr>
          <w:rFonts w:asciiTheme="majorHAnsi" w:hAnsiTheme="majorHAnsi" w:cstheme="majorHAnsi"/>
          <w:b/>
          <w:bCs/>
          <w:sz w:val="28"/>
          <w:szCs w:val="28"/>
          <w:shd w:val="clear" w:color="auto" w:fill="FFFFFF"/>
        </w:rPr>
      </w:pPr>
      <w:r w:rsidRPr="0051435B">
        <w:rPr>
          <w:rFonts w:asciiTheme="majorHAnsi" w:hAnsiTheme="majorHAnsi" w:cstheme="majorHAnsi"/>
          <w:b/>
          <w:bCs/>
          <w:color w:val="000000"/>
          <w:sz w:val="28"/>
          <w:szCs w:val="28"/>
          <w:shd w:val="clear" w:color="auto" w:fill="FFFFFF"/>
          <w:lang w:val="en"/>
        </w:rPr>
        <w:t xml:space="preserve">IV. </w:t>
      </w:r>
      <w:r w:rsidRPr="00184122">
        <w:rPr>
          <w:rFonts w:asciiTheme="majorHAnsi" w:hAnsiTheme="majorHAnsi" w:cstheme="majorHAnsi"/>
          <w:b/>
          <w:bCs/>
          <w:sz w:val="28"/>
          <w:szCs w:val="28"/>
          <w:shd w:val="clear" w:color="auto" w:fill="FFFFFF"/>
          <w:lang w:val="en"/>
        </w:rPr>
        <w:t>B</w:t>
      </w:r>
      <w:r w:rsidRPr="00184122">
        <w:rPr>
          <w:rFonts w:asciiTheme="majorHAnsi" w:hAnsiTheme="majorHAnsi" w:cstheme="majorHAnsi"/>
          <w:b/>
          <w:bCs/>
          <w:sz w:val="28"/>
          <w:szCs w:val="28"/>
          <w:shd w:val="clear" w:color="auto" w:fill="FFFFFF"/>
          <w:lang w:val="vi-VN"/>
        </w:rPr>
        <w:t>Ố CỤC V</w:t>
      </w:r>
      <w:r w:rsidRPr="00184122">
        <w:rPr>
          <w:rFonts w:asciiTheme="majorHAnsi" w:hAnsiTheme="majorHAnsi" w:cstheme="majorHAnsi"/>
          <w:b/>
          <w:bCs/>
          <w:sz w:val="28"/>
          <w:szCs w:val="28"/>
          <w:shd w:val="clear" w:color="auto" w:fill="FFFFFF"/>
        </w:rPr>
        <w:t>À N</w:t>
      </w:r>
      <w:r w:rsidRPr="00184122">
        <w:rPr>
          <w:rFonts w:asciiTheme="majorHAnsi" w:hAnsiTheme="majorHAnsi" w:cstheme="majorHAnsi"/>
          <w:b/>
          <w:bCs/>
          <w:sz w:val="28"/>
          <w:szCs w:val="28"/>
          <w:shd w:val="clear" w:color="auto" w:fill="FFFFFF"/>
          <w:lang w:val="vi-VN"/>
        </w:rPr>
        <w:t>ỘI DUNG CƠ BẢN CỦA DỰ </w:t>
      </w:r>
      <w:r w:rsidRPr="00184122">
        <w:rPr>
          <w:rFonts w:asciiTheme="majorHAnsi" w:hAnsiTheme="majorHAnsi" w:cstheme="majorHAnsi"/>
          <w:b/>
          <w:bCs/>
          <w:sz w:val="28"/>
          <w:szCs w:val="28"/>
          <w:shd w:val="clear" w:color="auto" w:fill="FFFFFF"/>
        </w:rPr>
        <w:t>ÁN, D</w:t>
      </w:r>
      <w:r w:rsidRPr="00184122">
        <w:rPr>
          <w:rFonts w:asciiTheme="majorHAnsi" w:hAnsiTheme="majorHAnsi" w:cstheme="majorHAnsi"/>
          <w:b/>
          <w:bCs/>
          <w:sz w:val="28"/>
          <w:szCs w:val="28"/>
          <w:shd w:val="clear" w:color="auto" w:fill="FFFFFF"/>
          <w:lang w:val="vi-VN"/>
        </w:rPr>
        <w:t xml:space="preserve">Ự THẢO </w:t>
      </w:r>
      <w:r w:rsidRPr="00184122">
        <w:rPr>
          <w:rFonts w:asciiTheme="majorHAnsi" w:hAnsiTheme="majorHAnsi" w:cstheme="majorHAnsi"/>
          <w:b/>
          <w:bCs/>
          <w:sz w:val="28"/>
          <w:szCs w:val="28"/>
          <w:shd w:val="clear" w:color="auto" w:fill="FFFFFF"/>
        </w:rPr>
        <w:t>QUYẾT ĐỊNH</w:t>
      </w:r>
    </w:p>
    <w:p w14:paraId="215045E2" w14:textId="77777777" w:rsidR="00560C90" w:rsidRPr="00184122" w:rsidRDefault="00560C90" w:rsidP="00CC36B6">
      <w:pPr>
        <w:spacing w:after="120" w:line="240" w:lineRule="auto"/>
        <w:ind w:firstLine="709"/>
        <w:jc w:val="both"/>
        <w:rPr>
          <w:rFonts w:asciiTheme="majorHAnsi" w:hAnsiTheme="majorHAnsi" w:cstheme="majorHAnsi"/>
          <w:b/>
          <w:sz w:val="28"/>
          <w:szCs w:val="28"/>
          <w:shd w:val="clear" w:color="auto" w:fill="FFFFFF"/>
        </w:rPr>
      </w:pPr>
      <w:r w:rsidRPr="00184122">
        <w:rPr>
          <w:rFonts w:asciiTheme="majorHAnsi" w:hAnsiTheme="majorHAnsi" w:cstheme="majorHAnsi"/>
          <w:b/>
          <w:sz w:val="28"/>
          <w:szCs w:val="28"/>
          <w:shd w:val="clear" w:color="auto" w:fill="FFFFFF"/>
          <w:lang w:val="en"/>
        </w:rPr>
        <w:t>1. Ph</w:t>
      </w:r>
      <w:r w:rsidRPr="00184122">
        <w:rPr>
          <w:rFonts w:asciiTheme="majorHAnsi" w:hAnsiTheme="majorHAnsi" w:cstheme="majorHAnsi"/>
          <w:b/>
          <w:sz w:val="28"/>
          <w:szCs w:val="28"/>
          <w:shd w:val="clear" w:color="auto" w:fill="FFFFFF"/>
          <w:lang w:val="vi-VN"/>
        </w:rPr>
        <w:t>ạm vi điều chỉnh, đối tượng </w:t>
      </w:r>
      <w:r w:rsidRPr="00184122">
        <w:rPr>
          <w:rFonts w:asciiTheme="majorHAnsi" w:hAnsiTheme="majorHAnsi" w:cstheme="majorHAnsi"/>
          <w:b/>
          <w:sz w:val="28"/>
          <w:szCs w:val="28"/>
          <w:shd w:val="clear" w:color="auto" w:fill="FFFFFF"/>
        </w:rPr>
        <w:t>áp d</w:t>
      </w:r>
      <w:r w:rsidRPr="00184122">
        <w:rPr>
          <w:rFonts w:asciiTheme="majorHAnsi" w:hAnsiTheme="majorHAnsi" w:cstheme="majorHAnsi"/>
          <w:b/>
          <w:sz w:val="28"/>
          <w:szCs w:val="28"/>
          <w:shd w:val="clear" w:color="auto" w:fill="FFFFFF"/>
          <w:lang w:val="vi-VN"/>
        </w:rPr>
        <w:t>ụng</w:t>
      </w:r>
    </w:p>
    <w:p w14:paraId="1F95B935" w14:textId="77777777" w:rsidR="00560C90" w:rsidRPr="00184122" w:rsidRDefault="00560C90" w:rsidP="00CC36B6">
      <w:pPr>
        <w:spacing w:after="120" w:line="240" w:lineRule="auto"/>
        <w:ind w:firstLine="709"/>
        <w:jc w:val="both"/>
        <w:rPr>
          <w:rFonts w:asciiTheme="majorHAnsi" w:hAnsiTheme="majorHAnsi" w:cstheme="majorHAnsi"/>
          <w:b/>
          <w:bCs/>
          <w:sz w:val="28"/>
          <w:szCs w:val="28"/>
        </w:rPr>
      </w:pPr>
      <w:r w:rsidRPr="00184122">
        <w:rPr>
          <w:rFonts w:asciiTheme="majorHAnsi" w:hAnsiTheme="majorHAnsi" w:cstheme="majorHAnsi"/>
          <w:b/>
          <w:bCs/>
          <w:sz w:val="28"/>
          <w:szCs w:val="28"/>
        </w:rPr>
        <w:t>- Phạm vi điều chỉnh</w:t>
      </w:r>
    </w:p>
    <w:p w14:paraId="4DEEF261" w14:textId="30C13A25" w:rsidR="00560C90" w:rsidRPr="00184122" w:rsidRDefault="000174CB" w:rsidP="00CC36B6">
      <w:pPr>
        <w:pStyle w:val="NormalWeb"/>
        <w:spacing w:before="0" w:beforeAutospacing="0" w:after="120" w:afterAutospacing="0"/>
        <w:ind w:firstLine="709"/>
        <w:jc w:val="both"/>
        <w:rPr>
          <w:rFonts w:asciiTheme="majorHAnsi" w:hAnsiTheme="majorHAnsi" w:cstheme="majorHAnsi"/>
          <w:bCs/>
          <w:sz w:val="28"/>
          <w:szCs w:val="28"/>
        </w:rPr>
      </w:pPr>
      <w:r w:rsidRPr="00184122">
        <w:rPr>
          <w:rFonts w:asciiTheme="majorHAnsi" w:hAnsiTheme="majorHAnsi" w:cstheme="majorHAnsi"/>
          <w:bCs/>
          <w:sz w:val="28"/>
          <w:szCs w:val="28"/>
        </w:rPr>
        <w:t>Quy chế này quy định về quản lý và sử dụng nguồn vốn ngân sách địa phương ủy thác qua NHCSXH</w:t>
      </w:r>
      <w:r w:rsidR="003F2680">
        <w:rPr>
          <w:rFonts w:asciiTheme="majorHAnsi" w:hAnsiTheme="majorHAnsi" w:cstheme="majorHAnsi"/>
          <w:bCs/>
          <w:sz w:val="28"/>
          <w:szCs w:val="28"/>
        </w:rPr>
        <w:t xml:space="preserve"> </w:t>
      </w:r>
      <w:r w:rsidRPr="00184122">
        <w:rPr>
          <w:rFonts w:asciiTheme="majorHAnsi" w:hAnsiTheme="majorHAnsi" w:cstheme="majorHAnsi"/>
          <w:bCs/>
          <w:sz w:val="28"/>
          <w:szCs w:val="28"/>
        </w:rPr>
        <w:t>để cho vay đối với người nghèo và các đối tượng chính sách khác trên địa bàn tỉnh Cao Bằng</w:t>
      </w:r>
      <w:r w:rsidR="00C3559F" w:rsidRPr="00184122">
        <w:rPr>
          <w:rStyle w:val="fontstyle01"/>
          <w:rFonts w:cstheme="majorHAnsi"/>
          <w:color w:val="auto"/>
          <w:spacing w:val="-2"/>
        </w:rPr>
        <w:t>.</w:t>
      </w:r>
    </w:p>
    <w:p w14:paraId="62D5620E" w14:textId="77777777" w:rsidR="00560C90" w:rsidRPr="00184122" w:rsidRDefault="00560C90" w:rsidP="00CC36B6">
      <w:pPr>
        <w:pStyle w:val="NormalWeb"/>
        <w:spacing w:before="0" w:beforeAutospacing="0" w:after="120" w:afterAutospacing="0"/>
        <w:ind w:firstLine="709"/>
        <w:jc w:val="both"/>
        <w:rPr>
          <w:rFonts w:asciiTheme="majorHAnsi" w:hAnsiTheme="majorHAnsi" w:cstheme="majorHAnsi"/>
          <w:bCs/>
          <w:sz w:val="28"/>
          <w:szCs w:val="28"/>
        </w:rPr>
      </w:pPr>
      <w:r w:rsidRPr="00184122">
        <w:rPr>
          <w:rFonts w:asciiTheme="majorHAnsi" w:hAnsiTheme="majorHAnsi" w:cstheme="majorHAnsi"/>
          <w:b/>
          <w:bCs/>
          <w:sz w:val="28"/>
          <w:szCs w:val="28"/>
        </w:rPr>
        <w:t>- Đối tượng áp dụng</w:t>
      </w:r>
    </w:p>
    <w:p w14:paraId="2F1FA5BA" w14:textId="77777777" w:rsidR="00560C90" w:rsidRPr="00184122" w:rsidRDefault="00560C90" w:rsidP="000174CB">
      <w:pPr>
        <w:pStyle w:val="NormalWeb"/>
        <w:shd w:val="clear" w:color="auto" w:fill="FFFFFF"/>
        <w:spacing w:before="0" w:beforeAutospacing="0" w:after="120" w:afterAutospacing="0"/>
        <w:ind w:firstLine="709"/>
        <w:jc w:val="both"/>
        <w:rPr>
          <w:rFonts w:asciiTheme="majorHAnsi" w:hAnsiTheme="majorHAnsi" w:cstheme="majorHAnsi"/>
          <w:sz w:val="28"/>
          <w:szCs w:val="28"/>
        </w:rPr>
      </w:pPr>
      <w:r w:rsidRPr="00184122">
        <w:rPr>
          <w:rFonts w:asciiTheme="majorHAnsi" w:hAnsiTheme="majorHAnsi" w:cstheme="majorHAnsi"/>
          <w:sz w:val="28"/>
          <w:szCs w:val="28"/>
        </w:rPr>
        <w:tab/>
      </w:r>
      <w:r w:rsidR="000174CB" w:rsidRPr="00184122">
        <w:rPr>
          <w:rFonts w:asciiTheme="majorHAnsi" w:hAnsiTheme="majorHAnsi" w:cstheme="majorHAnsi"/>
          <w:sz w:val="28"/>
          <w:szCs w:val="28"/>
        </w:rPr>
        <w:t>Các cơ quan, đơn vị, tổ chức, cá nhân có liên quan đến việc quản lý và sử dụng nguồn vốn ngân sách địa phương ủy thác qua NHCSXH để cho vay đối với người nghèo và các đối tượng chính sách khác trên địa bàn tỉnh Cao Bằng.</w:t>
      </w:r>
    </w:p>
    <w:p w14:paraId="6C25A6F6" w14:textId="77777777" w:rsidR="00560C90" w:rsidRPr="00184122" w:rsidRDefault="00560C90" w:rsidP="00CC36B6">
      <w:pPr>
        <w:spacing w:after="120" w:line="240" w:lineRule="auto"/>
        <w:ind w:firstLine="709"/>
        <w:jc w:val="both"/>
        <w:rPr>
          <w:rFonts w:asciiTheme="majorHAnsi" w:hAnsiTheme="majorHAnsi" w:cstheme="majorHAnsi"/>
          <w:b/>
          <w:spacing w:val="-4"/>
          <w:sz w:val="28"/>
          <w:szCs w:val="28"/>
          <w:shd w:val="clear" w:color="auto" w:fill="FFFFFF"/>
          <w:lang w:val="en-AU"/>
        </w:rPr>
      </w:pPr>
      <w:r w:rsidRPr="00184122">
        <w:rPr>
          <w:rFonts w:asciiTheme="majorHAnsi" w:hAnsiTheme="majorHAnsi" w:cstheme="majorHAnsi"/>
          <w:b/>
          <w:sz w:val="28"/>
          <w:szCs w:val="28"/>
          <w:shd w:val="clear" w:color="auto" w:fill="FFFFFF"/>
          <w:lang w:val="en"/>
        </w:rPr>
        <w:t>2. B</w:t>
      </w:r>
      <w:r w:rsidRPr="00184122">
        <w:rPr>
          <w:rFonts w:asciiTheme="majorHAnsi" w:hAnsiTheme="majorHAnsi" w:cstheme="majorHAnsi"/>
          <w:b/>
          <w:sz w:val="28"/>
          <w:szCs w:val="28"/>
          <w:shd w:val="clear" w:color="auto" w:fill="FFFFFF"/>
          <w:lang w:val="vi-VN"/>
        </w:rPr>
        <w:t>ố cục của dự thảo văn bản</w:t>
      </w:r>
    </w:p>
    <w:p w14:paraId="7B8315C3" w14:textId="77777777" w:rsidR="00560C90" w:rsidRPr="00184122" w:rsidRDefault="00560C90"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 xml:space="preserve">Nội dung </w:t>
      </w:r>
      <w:r w:rsidRPr="00184122">
        <w:rPr>
          <w:rFonts w:asciiTheme="majorHAnsi" w:eastAsia="Times New Roman" w:hAnsiTheme="majorHAnsi" w:cstheme="majorHAnsi"/>
          <w:sz w:val="28"/>
          <w:szCs w:val="28"/>
        </w:rPr>
        <w:t>Quyết định</w:t>
      </w:r>
      <w:r w:rsidRPr="00184122">
        <w:rPr>
          <w:rFonts w:asciiTheme="majorHAnsi" w:hAnsiTheme="majorHAnsi" w:cstheme="majorHAnsi"/>
          <w:sz w:val="28"/>
          <w:szCs w:val="28"/>
        </w:rPr>
        <w:t xml:space="preserve"> gồm </w:t>
      </w:r>
      <w:r w:rsidR="000174CB" w:rsidRPr="00184122">
        <w:rPr>
          <w:rFonts w:asciiTheme="majorHAnsi" w:hAnsiTheme="majorHAnsi" w:cstheme="majorHAnsi"/>
          <w:sz w:val="28"/>
          <w:szCs w:val="28"/>
        </w:rPr>
        <w:t>2 phần</w:t>
      </w:r>
      <w:r w:rsidRPr="00184122">
        <w:rPr>
          <w:rFonts w:asciiTheme="majorHAnsi" w:hAnsiTheme="majorHAnsi" w:cstheme="majorHAnsi"/>
          <w:sz w:val="28"/>
          <w:szCs w:val="28"/>
        </w:rPr>
        <w:t>:</w:t>
      </w:r>
    </w:p>
    <w:p w14:paraId="6EE6D758" w14:textId="77777777" w:rsidR="000174CB" w:rsidRPr="00184122" w:rsidRDefault="000174CB" w:rsidP="00CC36B6">
      <w:pPr>
        <w:pStyle w:val="NormalWeb"/>
        <w:spacing w:before="0" w:beforeAutospacing="0" w:after="120" w:afterAutospacing="0"/>
        <w:ind w:firstLine="709"/>
        <w:jc w:val="both"/>
        <w:rPr>
          <w:rFonts w:asciiTheme="majorHAnsi" w:hAnsiTheme="majorHAnsi" w:cstheme="majorHAnsi"/>
          <w:sz w:val="28"/>
          <w:szCs w:val="28"/>
        </w:rPr>
      </w:pPr>
      <w:r w:rsidRPr="00184122">
        <w:rPr>
          <w:rFonts w:asciiTheme="majorHAnsi" w:hAnsiTheme="majorHAnsi" w:cstheme="majorHAnsi"/>
          <w:sz w:val="28"/>
          <w:szCs w:val="28"/>
        </w:rPr>
        <w:lastRenderedPageBreak/>
        <w:t>- Phần Quyết định</w:t>
      </w:r>
    </w:p>
    <w:p w14:paraId="28E02E66" w14:textId="77777777" w:rsidR="000174CB" w:rsidRPr="00184122" w:rsidRDefault="000174CB" w:rsidP="00CC36B6">
      <w:pPr>
        <w:pStyle w:val="NormalWeb"/>
        <w:spacing w:before="0" w:beforeAutospacing="0" w:after="120" w:afterAutospacing="0"/>
        <w:ind w:firstLine="709"/>
        <w:jc w:val="both"/>
        <w:rPr>
          <w:rFonts w:asciiTheme="majorHAnsi" w:hAnsiTheme="majorHAnsi" w:cstheme="majorHAnsi"/>
          <w:sz w:val="28"/>
          <w:szCs w:val="28"/>
        </w:rPr>
      </w:pPr>
      <w:r w:rsidRPr="00184122">
        <w:rPr>
          <w:rFonts w:asciiTheme="majorHAnsi" w:hAnsiTheme="majorHAnsi" w:cstheme="majorHAnsi"/>
          <w:sz w:val="28"/>
          <w:szCs w:val="28"/>
        </w:rPr>
        <w:t>- Phần Quy chế gồm 03 chương, 15 Điều</w:t>
      </w:r>
      <w:r w:rsidR="00980282" w:rsidRPr="00184122">
        <w:rPr>
          <w:rFonts w:asciiTheme="majorHAnsi" w:hAnsiTheme="majorHAnsi" w:cstheme="majorHAnsi"/>
          <w:sz w:val="28"/>
          <w:szCs w:val="28"/>
        </w:rPr>
        <w:t>, cụ thể:</w:t>
      </w:r>
    </w:p>
    <w:p w14:paraId="3B60DA65" w14:textId="77777777" w:rsidR="00305407" w:rsidRPr="00184122" w:rsidRDefault="00305407" w:rsidP="00CC36B6">
      <w:pPr>
        <w:pStyle w:val="NormalWeb"/>
        <w:spacing w:before="0" w:beforeAutospacing="0" w:after="120" w:afterAutospacing="0"/>
        <w:ind w:firstLine="709"/>
        <w:jc w:val="both"/>
        <w:rPr>
          <w:rFonts w:asciiTheme="majorHAnsi" w:hAnsiTheme="majorHAnsi" w:cstheme="majorHAnsi"/>
          <w:sz w:val="28"/>
          <w:szCs w:val="28"/>
        </w:rPr>
      </w:pPr>
      <w:r w:rsidRPr="00184122">
        <w:rPr>
          <w:rFonts w:asciiTheme="majorHAnsi" w:hAnsiTheme="majorHAnsi" w:cstheme="majorHAnsi"/>
          <w:sz w:val="28"/>
          <w:szCs w:val="28"/>
        </w:rPr>
        <w:t>Chương I. Quy định chung</w:t>
      </w:r>
    </w:p>
    <w:p w14:paraId="0DA71848" w14:textId="77777777" w:rsidR="00560C90" w:rsidRPr="00184122" w:rsidRDefault="003B74CD" w:rsidP="00CC36B6">
      <w:pPr>
        <w:pStyle w:val="NormalWeb"/>
        <w:spacing w:before="0" w:beforeAutospacing="0" w:after="120" w:afterAutospacing="0"/>
        <w:ind w:firstLine="709"/>
        <w:jc w:val="both"/>
        <w:rPr>
          <w:rFonts w:asciiTheme="majorHAnsi" w:hAnsiTheme="majorHAnsi" w:cstheme="majorHAnsi"/>
          <w:bCs/>
          <w:sz w:val="28"/>
          <w:szCs w:val="28"/>
        </w:rPr>
      </w:pPr>
      <w:r w:rsidRPr="00184122">
        <w:rPr>
          <w:rFonts w:asciiTheme="majorHAnsi" w:hAnsiTheme="majorHAnsi" w:cstheme="majorHAnsi"/>
          <w:sz w:val="28"/>
          <w:szCs w:val="28"/>
        </w:rPr>
        <w:t>Điều 1. Phạm vi điều chỉnh</w:t>
      </w:r>
    </w:p>
    <w:p w14:paraId="5E5B2F7D" w14:textId="77777777" w:rsidR="00B121FE" w:rsidRPr="00184122" w:rsidRDefault="00B121FE"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Điều 2. Đối tượng áp dụng</w:t>
      </w:r>
    </w:p>
    <w:p w14:paraId="6B39A420" w14:textId="77777777" w:rsidR="00560C90" w:rsidRPr="00184122" w:rsidRDefault="00B121FE"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Điều 3. Nguồn vốn ngân sách địa phương ủy thác qua NHCSXH để cho vay người nghèo và các đối tượng chính sách khác trên địa bàn tỉnh Cao Bằng</w:t>
      </w:r>
    </w:p>
    <w:p w14:paraId="1D5A580A" w14:textId="77777777" w:rsidR="00305407" w:rsidRPr="00184122" w:rsidRDefault="00305407"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Chương II. Các quy định cụ thể</w:t>
      </w:r>
    </w:p>
    <w:p w14:paraId="2DF02737" w14:textId="77777777" w:rsidR="00B121FE" w:rsidRPr="00184122" w:rsidRDefault="00B121FE"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Điều 4. Cơ quan chuyên môn được UBND cấp tỉnh giao ký hợp đồng ủy thác với Chi nhánh NHCSXH tỉnh</w:t>
      </w:r>
    </w:p>
    <w:p w14:paraId="711D2991" w14:textId="77777777" w:rsidR="00B121FE" w:rsidRPr="00184122" w:rsidRDefault="00B121FE"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Điều 5. Quy trình chuyển nguồn vốn ngân sách địa phương ủy thác qua NHCSXH</w:t>
      </w:r>
    </w:p>
    <w:p w14:paraId="06D08F8C" w14:textId="77777777" w:rsidR="00B121FE" w:rsidRPr="00184122" w:rsidRDefault="00B121FE"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Điều 6. Đối tượng cho vay, địa bàn cho vay</w:t>
      </w:r>
    </w:p>
    <w:p w14:paraId="0A1FA8AF" w14:textId="77777777" w:rsidR="00B121FE" w:rsidRPr="00184122" w:rsidRDefault="00B121FE"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Điều 7. Mục đích sử dụng vốn vay</w:t>
      </w:r>
    </w:p>
    <w:p w14:paraId="7B96E53D" w14:textId="77777777" w:rsidR="00B121FE" w:rsidRPr="00184122" w:rsidRDefault="00B121FE"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Điều 8. Mức cho vay, thời hạn cho vay, lãi suất cho vay</w:t>
      </w:r>
    </w:p>
    <w:p w14:paraId="66E540AE" w14:textId="77777777" w:rsidR="00B121FE" w:rsidRPr="00184122" w:rsidRDefault="00B121FE"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 xml:space="preserve">Điều 9. </w:t>
      </w:r>
      <w:r w:rsidR="00C56B1E" w:rsidRPr="00C56B1E">
        <w:rPr>
          <w:rFonts w:asciiTheme="majorHAnsi" w:hAnsiTheme="majorHAnsi" w:cstheme="majorHAnsi"/>
          <w:sz w:val="28"/>
          <w:szCs w:val="28"/>
        </w:rPr>
        <w:t>Điều chỉnh kỳ hạn trả nợ, Gia hạn nợ, chuyển nợ quá hạn</w:t>
      </w:r>
    </w:p>
    <w:p w14:paraId="03EF463B" w14:textId="77777777" w:rsidR="00B121FE" w:rsidRPr="00184122" w:rsidRDefault="00B121FE"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Điều 10. Quản lý và sử dụng tiền lãi cho vay</w:t>
      </w:r>
    </w:p>
    <w:p w14:paraId="0D65F1F2" w14:textId="77777777" w:rsidR="00B121FE" w:rsidRPr="00184122" w:rsidRDefault="00B121FE"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Điều 11. Xử lý nợ bị rủi ro</w:t>
      </w:r>
    </w:p>
    <w:p w14:paraId="1AFF8059" w14:textId="77777777" w:rsidR="00B121FE" w:rsidRPr="00184122" w:rsidRDefault="00B121FE"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Điều 12. Chế độ báo cáo</w:t>
      </w:r>
    </w:p>
    <w:p w14:paraId="56EB88FC" w14:textId="77777777" w:rsidR="00B121FE" w:rsidRPr="00184122" w:rsidRDefault="00B121FE"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Điều 13. Hạch toán, theo dõi cho vay, chế độ báo cáo quyết toán</w:t>
      </w:r>
    </w:p>
    <w:p w14:paraId="24F2FD4C" w14:textId="77777777" w:rsidR="00305407" w:rsidRPr="00184122" w:rsidRDefault="00305407"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Chương III. Tổ chức thực hiện</w:t>
      </w:r>
    </w:p>
    <w:p w14:paraId="18EC069B" w14:textId="77777777" w:rsidR="00B121FE" w:rsidRPr="00184122" w:rsidRDefault="00B121FE"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Điều 14. Trách nhiệm của các cơ quan, đơn vị, địa phương</w:t>
      </w:r>
    </w:p>
    <w:p w14:paraId="31C6326A" w14:textId="77777777" w:rsidR="00B121FE" w:rsidRPr="00184122" w:rsidRDefault="00B121FE" w:rsidP="00CC36B6">
      <w:pPr>
        <w:spacing w:after="120" w:line="240" w:lineRule="auto"/>
        <w:ind w:firstLine="709"/>
        <w:jc w:val="both"/>
        <w:rPr>
          <w:rFonts w:asciiTheme="majorHAnsi" w:hAnsiTheme="majorHAnsi" w:cstheme="majorHAnsi"/>
          <w:sz w:val="28"/>
          <w:szCs w:val="28"/>
        </w:rPr>
      </w:pPr>
      <w:r w:rsidRPr="00184122">
        <w:rPr>
          <w:rFonts w:asciiTheme="majorHAnsi" w:hAnsiTheme="majorHAnsi" w:cstheme="majorHAnsi"/>
          <w:sz w:val="28"/>
          <w:szCs w:val="28"/>
        </w:rPr>
        <w:t>Điều 15. Tổ chức thực hiện</w:t>
      </w:r>
    </w:p>
    <w:p w14:paraId="1B88D8A3" w14:textId="77777777" w:rsidR="00305407" w:rsidRPr="00184122" w:rsidRDefault="00560C90" w:rsidP="00CC36B6">
      <w:pPr>
        <w:spacing w:after="120" w:line="240" w:lineRule="auto"/>
        <w:ind w:firstLine="709"/>
        <w:jc w:val="both"/>
        <w:rPr>
          <w:rFonts w:asciiTheme="majorHAnsi" w:hAnsiTheme="majorHAnsi" w:cstheme="majorHAnsi"/>
          <w:b/>
          <w:spacing w:val="-2"/>
          <w:sz w:val="28"/>
          <w:szCs w:val="28"/>
        </w:rPr>
      </w:pPr>
      <w:r w:rsidRPr="00184122">
        <w:rPr>
          <w:rFonts w:asciiTheme="majorHAnsi" w:hAnsiTheme="majorHAnsi" w:cstheme="majorHAnsi"/>
          <w:b/>
          <w:spacing w:val="-2"/>
          <w:sz w:val="28"/>
          <w:szCs w:val="28"/>
        </w:rPr>
        <w:t>3. Nội dung cơ bản</w:t>
      </w:r>
    </w:p>
    <w:p w14:paraId="6BEBADAB" w14:textId="0EF0DB00" w:rsidR="00980282" w:rsidRPr="00184122" w:rsidRDefault="00980282" w:rsidP="00CC36B6">
      <w:pPr>
        <w:shd w:val="clear" w:color="auto" w:fill="FFFFFF"/>
        <w:spacing w:after="120" w:line="240" w:lineRule="auto"/>
        <w:ind w:firstLine="709"/>
        <w:jc w:val="both"/>
        <w:rPr>
          <w:rFonts w:asciiTheme="majorHAnsi" w:hAnsiTheme="majorHAnsi" w:cstheme="majorHAnsi"/>
          <w:bCs/>
          <w:sz w:val="28"/>
          <w:szCs w:val="28"/>
        </w:rPr>
      </w:pPr>
      <w:r w:rsidRPr="00184122">
        <w:rPr>
          <w:rFonts w:asciiTheme="majorHAnsi" w:hAnsiTheme="majorHAnsi" w:cstheme="majorHAnsi"/>
          <w:bCs/>
          <w:sz w:val="28"/>
          <w:szCs w:val="28"/>
        </w:rPr>
        <w:t xml:space="preserve">Quy chế quản lý và sử dụng nguồn vốn ngân sách địa phương uỷ thác qua </w:t>
      </w:r>
      <w:r w:rsidR="006D1EE9">
        <w:rPr>
          <w:rFonts w:asciiTheme="majorHAnsi" w:hAnsiTheme="majorHAnsi" w:cstheme="majorHAnsi"/>
          <w:bCs/>
          <w:sz w:val="28"/>
          <w:szCs w:val="28"/>
        </w:rPr>
        <w:t>NHCSXH</w:t>
      </w:r>
      <w:r w:rsidRPr="00184122">
        <w:rPr>
          <w:rFonts w:asciiTheme="majorHAnsi" w:hAnsiTheme="majorHAnsi" w:cstheme="majorHAnsi"/>
          <w:bCs/>
          <w:sz w:val="28"/>
          <w:szCs w:val="28"/>
        </w:rPr>
        <w:t xml:space="preserve"> để cho vay đối với người nghèo và các đối tượng chính sách khác trên địa bàn tỉnh Cao Bằng được xây dựng căn cứ Thông tư số 11/2017/TT-BTC ngày 08 tháng 02 năm 2017 của Bộ trưởng Bộ Tài chính được sửa đổi, bổ sung tại Thông tư số 84/2025/TT-BTC, có kế thừa một số nội dung ở quy chế cũ đã ban hành tại Quyết định số 1421/QĐ-UBND ngày 31 tháng 8 năm 2017, Quyết định số 551/QĐ-UBND ngày 15 tháng 5 năm 2018 của UBND tỉnh; đồng thời được bổ sung, cập nhật nội dung phù hợp với các quy định mới, tình hình thực tế hiện nay; Cụ thể:</w:t>
      </w:r>
    </w:p>
    <w:p w14:paraId="4B726BC3" w14:textId="441EA839" w:rsidR="00980282" w:rsidRPr="00184122" w:rsidRDefault="00980282" w:rsidP="00CC36B6">
      <w:pPr>
        <w:shd w:val="clear" w:color="auto" w:fill="FFFFFF"/>
        <w:spacing w:after="120" w:line="240" w:lineRule="auto"/>
        <w:ind w:firstLine="709"/>
        <w:jc w:val="both"/>
        <w:rPr>
          <w:rFonts w:asciiTheme="majorHAnsi" w:hAnsiTheme="majorHAnsi" w:cstheme="majorHAnsi"/>
          <w:bCs/>
          <w:sz w:val="28"/>
          <w:szCs w:val="28"/>
        </w:rPr>
      </w:pPr>
      <w:r w:rsidRPr="00184122">
        <w:rPr>
          <w:rFonts w:asciiTheme="majorHAnsi" w:hAnsiTheme="majorHAnsi" w:cstheme="majorHAnsi"/>
          <w:bCs/>
          <w:sz w:val="28"/>
          <w:szCs w:val="28"/>
        </w:rPr>
        <w:t xml:space="preserve">- Về nguồn vốn uỷ thác: Quy định về nguồn vốn ngân sách địa phương uỷ thác qua NHCSXH để cho vay người nghèo và các đối tượng chính sách </w:t>
      </w:r>
      <w:r w:rsidR="004427C0" w:rsidRPr="00184122">
        <w:rPr>
          <w:rFonts w:asciiTheme="majorHAnsi" w:hAnsiTheme="majorHAnsi" w:cstheme="majorHAnsi"/>
          <w:bCs/>
          <w:sz w:val="28"/>
          <w:szCs w:val="28"/>
        </w:rPr>
        <w:t>gồm ngân sách cấp tỉnh trích hàng năm, các nguồn lãi nhập gốc, nguồn vốn khác theo quy định</w:t>
      </w:r>
      <w:r w:rsidR="006D1EE9">
        <w:rPr>
          <w:rFonts w:asciiTheme="majorHAnsi" w:hAnsiTheme="majorHAnsi" w:cstheme="majorHAnsi"/>
          <w:bCs/>
          <w:sz w:val="28"/>
          <w:szCs w:val="28"/>
        </w:rPr>
        <w:t>.</w:t>
      </w:r>
    </w:p>
    <w:p w14:paraId="7F9CEE61" w14:textId="672874B6" w:rsidR="004427C0" w:rsidRPr="00741E83" w:rsidRDefault="004427C0" w:rsidP="00CC36B6">
      <w:pPr>
        <w:shd w:val="clear" w:color="auto" w:fill="FFFFFF"/>
        <w:spacing w:after="120" w:line="240" w:lineRule="auto"/>
        <w:ind w:firstLine="709"/>
        <w:jc w:val="both"/>
        <w:rPr>
          <w:rFonts w:asciiTheme="majorHAnsi" w:hAnsiTheme="majorHAnsi" w:cstheme="majorHAnsi"/>
          <w:bCs/>
          <w:sz w:val="28"/>
          <w:szCs w:val="28"/>
        </w:rPr>
      </w:pPr>
      <w:r w:rsidRPr="00184122">
        <w:rPr>
          <w:rFonts w:asciiTheme="majorHAnsi" w:hAnsiTheme="majorHAnsi" w:cstheme="majorHAnsi"/>
          <w:bCs/>
          <w:sz w:val="28"/>
          <w:szCs w:val="28"/>
        </w:rPr>
        <w:lastRenderedPageBreak/>
        <w:t xml:space="preserve">- Về cơ quan ký hợp đồng uỷ thác: Sở Tài chính ký hợp đồng ủy thác với Chi </w:t>
      </w:r>
      <w:r w:rsidRPr="00741E83">
        <w:rPr>
          <w:rFonts w:asciiTheme="majorHAnsi" w:hAnsiTheme="majorHAnsi" w:cstheme="majorHAnsi"/>
          <w:bCs/>
          <w:sz w:val="28"/>
          <w:szCs w:val="28"/>
        </w:rPr>
        <w:t>nhánh NHCSXH tỉnh Cao Bằng</w:t>
      </w:r>
      <w:r w:rsidR="006D1EE9" w:rsidRPr="00741E83">
        <w:rPr>
          <w:rFonts w:asciiTheme="majorHAnsi" w:hAnsiTheme="majorHAnsi" w:cstheme="majorHAnsi"/>
          <w:bCs/>
          <w:sz w:val="28"/>
          <w:szCs w:val="28"/>
        </w:rPr>
        <w:t>.</w:t>
      </w:r>
    </w:p>
    <w:p w14:paraId="03D8E386" w14:textId="08865205" w:rsidR="0026789C" w:rsidRPr="00741E83" w:rsidRDefault="004427C0" w:rsidP="0026789C">
      <w:pPr>
        <w:shd w:val="clear" w:color="auto" w:fill="FFFFFF"/>
        <w:spacing w:after="120" w:line="240" w:lineRule="auto"/>
        <w:ind w:firstLine="709"/>
        <w:jc w:val="both"/>
        <w:rPr>
          <w:rFonts w:asciiTheme="majorHAnsi" w:hAnsiTheme="majorHAnsi" w:cstheme="majorHAnsi"/>
          <w:bCs/>
          <w:sz w:val="28"/>
          <w:szCs w:val="28"/>
        </w:rPr>
      </w:pPr>
      <w:r w:rsidRPr="00741E83">
        <w:rPr>
          <w:rFonts w:asciiTheme="majorHAnsi" w:hAnsiTheme="majorHAnsi" w:cstheme="majorHAnsi"/>
          <w:bCs/>
          <w:sz w:val="28"/>
          <w:szCs w:val="28"/>
        </w:rPr>
        <w:t xml:space="preserve">- Về quy trình chuyển nguồn vốn ngân sách địa phương uỷ thác qua NHCSXH: </w:t>
      </w:r>
      <w:r w:rsidR="0026789C" w:rsidRPr="00741E83">
        <w:rPr>
          <w:rFonts w:asciiTheme="majorHAnsi" w:hAnsiTheme="majorHAnsi" w:cstheme="majorHAnsi"/>
          <w:bCs/>
          <w:sz w:val="28"/>
          <w:szCs w:val="28"/>
        </w:rPr>
        <w:t>Chi nhánh NHCSXH tỉnh xây dựng, dự kiến kế hoạch nhu cầu vốn tín dụng chính sách xã hội từ nguồn vốn sách địa phương ủy thác qua Chi nhánh NHCSXH cấp tỉnh để cho vay đối với người nghèo và các đối tượng chính sách khác trên địa bàn giai đoạn 05 năm và hàng năm, gửi Sở Tài chính báo cáo Ủy ban nhân dân tỉnh để báo cáo Hội đồng nhân dân tỉnh</w:t>
      </w:r>
      <w:r w:rsidR="00D50FB7" w:rsidRPr="00741E83">
        <w:rPr>
          <w:rFonts w:asciiTheme="majorHAnsi" w:hAnsiTheme="majorHAnsi" w:cstheme="majorHAnsi"/>
          <w:bCs/>
          <w:sz w:val="28"/>
          <w:szCs w:val="28"/>
        </w:rPr>
        <w:t xml:space="preserve">; </w:t>
      </w:r>
      <w:r w:rsidRPr="00741E83">
        <w:rPr>
          <w:rFonts w:asciiTheme="majorHAnsi" w:hAnsiTheme="majorHAnsi" w:cstheme="majorHAnsi"/>
          <w:bCs/>
          <w:sz w:val="28"/>
          <w:szCs w:val="28"/>
        </w:rPr>
        <w:t xml:space="preserve">căn cứ vào khả năng cân đối của ngân sách địa phương, </w:t>
      </w:r>
      <w:r w:rsidR="00D50FB7" w:rsidRPr="00741E83">
        <w:rPr>
          <w:rFonts w:asciiTheme="majorHAnsi" w:hAnsiTheme="majorHAnsi" w:cstheme="majorHAnsi"/>
          <w:bCs/>
          <w:sz w:val="28"/>
          <w:szCs w:val="28"/>
        </w:rPr>
        <w:t xml:space="preserve">Sở Tài chính tham mưu cho </w:t>
      </w:r>
      <w:r w:rsidRPr="00741E83">
        <w:rPr>
          <w:rFonts w:asciiTheme="majorHAnsi" w:hAnsiTheme="majorHAnsi" w:cstheme="majorHAnsi"/>
          <w:bCs/>
          <w:sz w:val="28"/>
          <w:szCs w:val="28"/>
        </w:rPr>
        <w:t>UBND tỉnh trình HĐND tỉnh xem xét, quyết định bổ sung nguồn vốn ngân sách địa phương uỷ thác qua NHCSXH; Chi nhánh NHCSXH cấp tỉnh tiếp nhận nguồn vốn; Trên cơ sở Nghị quyết của HĐND tỉnh, Quyết định của UBND tỉnh, Sở Tài chính lập thủ tục cấp kinh phí bằng hình thức lệnh chi tiền; hạch toán chi ngân sách nhà nước theo Mục lục ngân sách nhà nước hiện hành.</w:t>
      </w:r>
    </w:p>
    <w:p w14:paraId="29339174" w14:textId="1C79513A" w:rsidR="004427C0" w:rsidRPr="00184122" w:rsidRDefault="004427C0" w:rsidP="004427C0">
      <w:pPr>
        <w:shd w:val="clear" w:color="auto" w:fill="FFFFFF"/>
        <w:spacing w:after="120" w:line="240" w:lineRule="auto"/>
        <w:ind w:firstLine="709"/>
        <w:jc w:val="both"/>
        <w:rPr>
          <w:rFonts w:asciiTheme="majorHAnsi" w:hAnsiTheme="majorHAnsi" w:cstheme="majorHAnsi"/>
          <w:bCs/>
          <w:sz w:val="28"/>
          <w:szCs w:val="28"/>
        </w:rPr>
      </w:pPr>
      <w:r w:rsidRPr="00184122">
        <w:rPr>
          <w:rFonts w:asciiTheme="majorHAnsi" w:hAnsiTheme="majorHAnsi" w:cstheme="majorHAnsi"/>
          <w:bCs/>
          <w:sz w:val="28"/>
          <w:szCs w:val="28"/>
        </w:rPr>
        <w:t>- Về mức cho vay, thời hạn cho vay, lãi suất cho vay: Thực hiện theo Nghị quyết của Hội đồng nhân dân tỉnh Cao Bằng quy định cơ chế, chính sách cho vay đối với người nghèo và các đối tượng chính sách khác từ nguồn</w:t>
      </w:r>
      <w:r w:rsidR="00841ECD">
        <w:rPr>
          <w:rFonts w:asciiTheme="majorHAnsi" w:hAnsiTheme="majorHAnsi" w:cstheme="majorHAnsi"/>
          <w:bCs/>
          <w:sz w:val="28"/>
          <w:szCs w:val="28"/>
        </w:rPr>
        <w:t xml:space="preserve"> vốn</w:t>
      </w:r>
      <w:r w:rsidRPr="00184122">
        <w:rPr>
          <w:rFonts w:asciiTheme="majorHAnsi" w:hAnsiTheme="majorHAnsi" w:cstheme="majorHAnsi"/>
          <w:bCs/>
          <w:sz w:val="28"/>
          <w:szCs w:val="28"/>
        </w:rPr>
        <w:t xml:space="preserve"> ngân sách địa phương ủy thác qua </w:t>
      </w:r>
      <w:r w:rsidR="00841ECD">
        <w:rPr>
          <w:rFonts w:asciiTheme="majorHAnsi" w:hAnsiTheme="majorHAnsi" w:cstheme="majorHAnsi"/>
          <w:bCs/>
          <w:sz w:val="28"/>
          <w:szCs w:val="28"/>
        </w:rPr>
        <w:t>NHCSXH</w:t>
      </w:r>
      <w:r w:rsidRPr="00184122">
        <w:rPr>
          <w:rFonts w:asciiTheme="majorHAnsi" w:hAnsiTheme="majorHAnsi" w:cstheme="majorHAnsi"/>
          <w:bCs/>
          <w:sz w:val="28"/>
          <w:szCs w:val="28"/>
        </w:rPr>
        <w:t>.</w:t>
      </w:r>
    </w:p>
    <w:p w14:paraId="3A5FDAD2" w14:textId="77777777" w:rsidR="004427C0" w:rsidRPr="00184122" w:rsidRDefault="004427C0" w:rsidP="004427C0">
      <w:pPr>
        <w:shd w:val="clear" w:color="auto" w:fill="FFFFFF"/>
        <w:spacing w:after="120" w:line="240" w:lineRule="auto"/>
        <w:ind w:firstLine="709"/>
        <w:jc w:val="both"/>
        <w:rPr>
          <w:rFonts w:asciiTheme="majorHAnsi" w:hAnsiTheme="majorHAnsi" w:cstheme="majorHAnsi"/>
          <w:bCs/>
          <w:sz w:val="28"/>
          <w:szCs w:val="28"/>
        </w:rPr>
      </w:pPr>
      <w:r w:rsidRPr="00184122">
        <w:rPr>
          <w:rFonts w:asciiTheme="majorHAnsi" w:hAnsiTheme="majorHAnsi" w:cstheme="majorHAnsi"/>
          <w:bCs/>
          <w:sz w:val="28"/>
          <w:szCs w:val="28"/>
        </w:rPr>
        <w:t xml:space="preserve">-  Về quản lý và sử dụng tiền lãi cho vay: NHCSXH quản lý và hạch toán số tiền lãi thu được từ hoạt động cho vay bằng nguồn vốn ngân sách địa phương vào thu nhập của NHCSXH và quản lý, sử dụng theo </w:t>
      </w:r>
      <w:r w:rsidR="004C131E" w:rsidRPr="00184122">
        <w:rPr>
          <w:rFonts w:asciiTheme="majorHAnsi" w:hAnsiTheme="majorHAnsi" w:cstheme="majorHAnsi"/>
          <w:bCs/>
          <w:sz w:val="28"/>
          <w:szCs w:val="28"/>
        </w:rPr>
        <w:t xml:space="preserve">thứ tự: Trích lập rủi ro tín dụng chung; Trích phí quản lý nguồn vốn ủy thác cho Chi nhánh NHCSXH tỉnh; Trích phí chi cho công tác chỉ đạo, quản lý, tổng hợp, kiểm tra, giám sát, khen thưởng của Ban đại diện Hội đồng quản trị (BĐD HĐQT) NHCSXH các cấp, các sở, ngành, đơn vị liên quan. </w:t>
      </w:r>
    </w:p>
    <w:p w14:paraId="0A5A6F4D" w14:textId="77777777" w:rsidR="00EA119B" w:rsidRPr="00184122" w:rsidRDefault="004C131E" w:rsidP="004C131E">
      <w:pPr>
        <w:shd w:val="clear" w:color="auto" w:fill="FFFFFF"/>
        <w:spacing w:after="120" w:line="240" w:lineRule="auto"/>
        <w:ind w:firstLine="709"/>
        <w:jc w:val="both"/>
        <w:rPr>
          <w:rFonts w:asciiTheme="majorHAnsi" w:hAnsiTheme="majorHAnsi" w:cstheme="majorHAnsi"/>
          <w:bCs/>
          <w:sz w:val="28"/>
          <w:szCs w:val="28"/>
        </w:rPr>
      </w:pPr>
      <w:r w:rsidRPr="00184122">
        <w:rPr>
          <w:rFonts w:asciiTheme="majorHAnsi" w:hAnsiTheme="majorHAnsi" w:cstheme="majorHAnsi"/>
          <w:bCs/>
          <w:sz w:val="28"/>
          <w:szCs w:val="28"/>
        </w:rPr>
        <w:t xml:space="preserve">- Về xử lý nợ bị rủi ro: </w:t>
      </w:r>
    </w:p>
    <w:p w14:paraId="4A6C9B9D" w14:textId="77777777" w:rsidR="004C131E" w:rsidRPr="00184122" w:rsidRDefault="00EA119B" w:rsidP="004C131E">
      <w:pPr>
        <w:shd w:val="clear" w:color="auto" w:fill="FFFFFF"/>
        <w:spacing w:after="120" w:line="240" w:lineRule="auto"/>
        <w:ind w:firstLine="709"/>
        <w:jc w:val="both"/>
        <w:rPr>
          <w:rFonts w:asciiTheme="majorHAnsi" w:hAnsiTheme="majorHAnsi" w:cstheme="majorHAnsi"/>
          <w:bCs/>
          <w:sz w:val="28"/>
          <w:szCs w:val="28"/>
        </w:rPr>
      </w:pPr>
      <w:r w:rsidRPr="00184122">
        <w:rPr>
          <w:rFonts w:asciiTheme="majorHAnsi" w:hAnsiTheme="majorHAnsi" w:cstheme="majorHAnsi"/>
          <w:bCs/>
          <w:sz w:val="28"/>
          <w:szCs w:val="28"/>
        </w:rPr>
        <w:t xml:space="preserve">+ </w:t>
      </w:r>
      <w:r w:rsidR="004C131E" w:rsidRPr="00184122">
        <w:rPr>
          <w:rFonts w:asciiTheme="majorHAnsi" w:hAnsiTheme="majorHAnsi" w:cstheme="majorHAnsi"/>
          <w:bCs/>
          <w:sz w:val="28"/>
          <w:szCs w:val="28"/>
        </w:rPr>
        <w:t>Đối với các khoản nợ bị rủi ro do nguyên nhân khách quan: Đối tượng được xem xét xử lý rủi ro, nguyên nhân khách quan làm thiệt hại trực tiếp đến vốn và tài sản của khách hàng, biện pháp xử lý, hồ sơ pháp lý để xem xét xử lý nợ bị rủi ro được áp dụng theo quy định của Thủ tướng Chính phủ về cơ chế xử lý nợ bị rủi ro tại NHCSXH.</w:t>
      </w:r>
    </w:p>
    <w:p w14:paraId="439AAA2E" w14:textId="77777777" w:rsidR="004C131E" w:rsidRPr="00184122" w:rsidRDefault="00EA119B" w:rsidP="00EA119B">
      <w:pPr>
        <w:shd w:val="clear" w:color="auto" w:fill="FFFFFF"/>
        <w:spacing w:after="120" w:line="240" w:lineRule="auto"/>
        <w:ind w:firstLine="709"/>
        <w:jc w:val="both"/>
        <w:rPr>
          <w:rFonts w:asciiTheme="majorHAnsi" w:hAnsiTheme="majorHAnsi" w:cstheme="majorHAnsi"/>
          <w:bCs/>
          <w:sz w:val="28"/>
          <w:szCs w:val="28"/>
        </w:rPr>
      </w:pPr>
      <w:r w:rsidRPr="00184122">
        <w:rPr>
          <w:rFonts w:asciiTheme="majorHAnsi" w:hAnsiTheme="majorHAnsi" w:cstheme="majorHAnsi"/>
          <w:bCs/>
          <w:sz w:val="28"/>
          <w:szCs w:val="28"/>
        </w:rPr>
        <w:t xml:space="preserve">+ </w:t>
      </w:r>
      <w:r w:rsidR="004C131E" w:rsidRPr="00184122">
        <w:rPr>
          <w:rFonts w:asciiTheme="majorHAnsi" w:hAnsiTheme="majorHAnsi" w:cstheme="majorHAnsi"/>
          <w:bCs/>
          <w:sz w:val="28"/>
          <w:szCs w:val="28"/>
        </w:rPr>
        <w:t xml:space="preserve">Đối với các khoản nợ bị rủi ro ngoài phạm vi đối tượng và nguyên nhân khách quan được xem xét xử lý nợ rủi ro theo quy định của Thủ tướng Chính phủ về cơ chế xử lý nợ bị rủi ro tại NHCSXH do </w:t>
      </w:r>
      <w:r w:rsidR="00304683">
        <w:rPr>
          <w:rFonts w:asciiTheme="majorHAnsi" w:hAnsiTheme="majorHAnsi" w:cstheme="majorHAnsi"/>
          <w:bCs/>
          <w:sz w:val="28"/>
          <w:szCs w:val="28"/>
        </w:rPr>
        <w:t>UBND</w:t>
      </w:r>
      <w:r w:rsidR="00146222" w:rsidRPr="00146222">
        <w:rPr>
          <w:rFonts w:asciiTheme="majorHAnsi" w:hAnsiTheme="majorHAnsi" w:cstheme="majorHAnsi"/>
          <w:bCs/>
          <w:sz w:val="28"/>
          <w:szCs w:val="28"/>
        </w:rPr>
        <w:t xml:space="preserve"> tỉnh xem xét đối tượng, nguyên nhân và quyết định hồ sơ, biện pháp xử lý</w:t>
      </w:r>
      <w:r w:rsidR="007E20A8" w:rsidRPr="00184122">
        <w:rPr>
          <w:rFonts w:asciiTheme="majorHAnsi" w:hAnsiTheme="majorHAnsi" w:cstheme="majorHAnsi"/>
          <w:bCs/>
          <w:sz w:val="28"/>
          <w:szCs w:val="28"/>
        </w:rPr>
        <w:t>.</w:t>
      </w:r>
    </w:p>
    <w:p w14:paraId="1F7F7FE1" w14:textId="77777777" w:rsidR="008F096C" w:rsidRPr="00184122" w:rsidRDefault="008F096C" w:rsidP="00EA119B">
      <w:pPr>
        <w:shd w:val="clear" w:color="auto" w:fill="FFFFFF"/>
        <w:spacing w:after="120" w:line="240" w:lineRule="auto"/>
        <w:ind w:firstLine="709"/>
        <w:jc w:val="both"/>
        <w:rPr>
          <w:rFonts w:asciiTheme="majorHAnsi" w:hAnsiTheme="majorHAnsi" w:cstheme="majorHAnsi"/>
          <w:bCs/>
          <w:sz w:val="28"/>
          <w:szCs w:val="28"/>
        </w:rPr>
      </w:pPr>
      <w:r w:rsidRPr="00184122">
        <w:rPr>
          <w:rFonts w:asciiTheme="majorHAnsi" w:hAnsiTheme="majorHAnsi" w:cstheme="majorHAnsi"/>
          <w:bCs/>
          <w:sz w:val="28"/>
          <w:szCs w:val="28"/>
        </w:rPr>
        <w:t>- Về chế độ báo cáo: Chi nhánh NHCSXH tỉnh báo cáo tổng nguồn vốn, kết quả cho vay từ nguồn vốn ủy thác, tình hình thu lãi, phân phối và sử dụng lãi thu được gửi UBND tỉnh, Sở Tài chính để theo dõi.</w:t>
      </w:r>
    </w:p>
    <w:p w14:paraId="7959940E" w14:textId="77777777" w:rsidR="00560C90" w:rsidRPr="0023361E" w:rsidRDefault="00560C90" w:rsidP="00CC36B6">
      <w:pPr>
        <w:shd w:val="clear" w:color="auto" w:fill="FFFFFF"/>
        <w:spacing w:after="120" w:line="240" w:lineRule="auto"/>
        <w:ind w:firstLine="709"/>
        <w:jc w:val="both"/>
        <w:rPr>
          <w:rFonts w:asciiTheme="majorHAnsi" w:eastAsia="Times New Roman" w:hAnsiTheme="majorHAnsi" w:cstheme="majorHAnsi"/>
          <w:sz w:val="28"/>
          <w:szCs w:val="28"/>
        </w:rPr>
      </w:pPr>
      <w:r w:rsidRPr="0023361E">
        <w:rPr>
          <w:rFonts w:asciiTheme="majorHAnsi" w:eastAsia="Times New Roman" w:hAnsiTheme="majorHAnsi" w:cstheme="majorHAnsi"/>
          <w:b/>
          <w:bCs/>
          <w:sz w:val="28"/>
          <w:szCs w:val="28"/>
          <w:lang w:val="en"/>
        </w:rPr>
        <w:t>V. NH</w:t>
      </w:r>
      <w:r w:rsidRPr="0023361E">
        <w:rPr>
          <w:rFonts w:asciiTheme="majorHAnsi" w:eastAsia="Times New Roman" w:hAnsiTheme="majorHAnsi" w:cstheme="majorHAnsi"/>
          <w:b/>
          <w:bCs/>
          <w:sz w:val="28"/>
          <w:szCs w:val="28"/>
          <w:lang w:val="vi-VN"/>
        </w:rPr>
        <w:t>ỮNG NỘI DUNG BỔ SUNG MỚI SO VỚI DỰ THẢO VĂN BẢN GỬI THẨM ĐỊNH (NẾU C</w:t>
      </w:r>
      <w:r w:rsidRPr="0023361E">
        <w:rPr>
          <w:rFonts w:asciiTheme="majorHAnsi" w:eastAsia="Times New Roman" w:hAnsiTheme="majorHAnsi" w:cstheme="majorHAnsi"/>
          <w:b/>
          <w:bCs/>
          <w:sz w:val="28"/>
          <w:szCs w:val="28"/>
        </w:rPr>
        <w:t>Ó)</w:t>
      </w:r>
    </w:p>
    <w:p w14:paraId="7C91DB90" w14:textId="77777777" w:rsidR="00560C90" w:rsidRPr="0023361E" w:rsidRDefault="00560C90" w:rsidP="00CC36B6">
      <w:pPr>
        <w:shd w:val="clear" w:color="auto" w:fill="FFFFFF"/>
        <w:spacing w:after="120" w:line="240" w:lineRule="auto"/>
        <w:ind w:firstLine="709"/>
        <w:jc w:val="both"/>
        <w:rPr>
          <w:rFonts w:asciiTheme="majorHAnsi" w:eastAsia="Times New Roman" w:hAnsiTheme="majorHAnsi" w:cstheme="majorHAnsi"/>
          <w:spacing w:val="-2"/>
          <w:sz w:val="28"/>
          <w:szCs w:val="28"/>
        </w:rPr>
      </w:pPr>
      <w:r w:rsidRPr="0023361E">
        <w:rPr>
          <w:rFonts w:asciiTheme="majorHAnsi" w:eastAsia="Times New Roman" w:hAnsiTheme="majorHAnsi" w:cstheme="majorHAnsi"/>
          <w:b/>
          <w:bCs/>
          <w:spacing w:val="-2"/>
          <w:sz w:val="28"/>
          <w:szCs w:val="28"/>
          <w:lang w:val="en"/>
        </w:rPr>
        <w:lastRenderedPageBreak/>
        <w:t>VI. D</w:t>
      </w:r>
      <w:r w:rsidRPr="0023361E">
        <w:rPr>
          <w:rFonts w:asciiTheme="majorHAnsi" w:eastAsia="Times New Roman" w:hAnsiTheme="majorHAnsi" w:cstheme="majorHAnsi"/>
          <w:b/>
          <w:bCs/>
          <w:spacing w:val="-2"/>
          <w:sz w:val="28"/>
          <w:szCs w:val="28"/>
          <w:lang w:val="vi-VN"/>
        </w:rPr>
        <w:t>Ự KIẾN NGUỒN LỰC, ĐIỀU KIỆN BẢO ĐẢM CHO VIỆC THI H</w:t>
      </w:r>
      <w:r w:rsidRPr="0023361E">
        <w:rPr>
          <w:rFonts w:asciiTheme="majorHAnsi" w:eastAsia="Times New Roman" w:hAnsiTheme="majorHAnsi" w:cstheme="majorHAnsi"/>
          <w:b/>
          <w:bCs/>
          <w:spacing w:val="-2"/>
          <w:sz w:val="28"/>
          <w:szCs w:val="28"/>
        </w:rPr>
        <w:t>ÀNH VĂN B</w:t>
      </w:r>
      <w:r w:rsidRPr="0023361E">
        <w:rPr>
          <w:rFonts w:asciiTheme="majorHAnsi" w:eastAsia="Times New Roman" w:hAnsiTheme="majorHAnsi" w:cstheme="majorHAnsi"/>
          <w:b/>
          <w:bCs/>
          <w:spacing w:val="-2"/>
          <w:sz w:val="28"/>
          <w:szCs w:val="28"/>
          <w:lang w:val="vi-VN"/>
        </w:rPr>
        <w:t>ẢN V</w:t>
      </w:r>
      <w:r w:rsidRPr="0023361E">
        <w:rPr>
          <w:rFonts w:asciiTheme="majorHAnsi" w:eastAsia="Times New Roman" w:hAnsiTheme="majorHAnsi" w:cstheme="majorHAnsi"/>
          <w:b/>
          <w:bCs/>
          <w:spacing w:val="-2"/>
          <w:sz w:val="28"/>
          <w:szCs w:val="28"/>
        </w:rPr>
        <w:t>À TH</w:t>
      </w:r>
      <w:r w:rsidRPr="0023361E">
        <w:rPr>
          <w:rFonts w:asciiTheme="majorHAnsi" w:eastAsia="Times New Roman" w:hAnsiTheme="majorHAnsi" w:cstheme="majorHAnsi"/>
          <w:b/>
          <w:bCs/>
          <w:spacing w:val="-2"/>
          <w:sz w:val="28"/>
          <w:szCs w:val="28"/>
          <w:lang w:val="vi-VN"/>
        </w:rPr>
        <w:t>ỜI GIAN TR</w:t>
      </w:r>
      <w:r w:rsidRPr="0023361E">
        <w:rPr>
          <w:rFonts w:asciiTheme="majorHAnsi" w:eastAsia="Times New Roman" w:hAnsiTheme="majorHAnsi" w:cstheme="majorHAnsi"/>
          <w:b/>
          <w:bCs/>
          <w:spacing w:val="-2"/>
          <w:sz w:val="28"/>
          <w:szCs w:val="28"/>
        </w:rPr>
        <w:t>ÌNH THÔNG QUA/BAN HÀNH</w:t>
      </w:r>
    </w:p>
    <w:p w14:paraId="02A11489" w14:textId="1B6EDAB0" w:rsidR="00560C90" w:rsidRPr="0023361E" w:rsidRDefault="00560C90" w:rsidP="00CC36B6">
      <w:pPr>
        <w:spacing w:after="120" w:line="240" w:lineRule="auto"/>
        <w:jc w:val="both"/>
        <w:rPr>
          <w:rFonts w:asciiTheme="majorHAnsi" w:hAnsiTheme="majorHAnsi" w:cstheme="majorHAnsi"/>
          <w:sz w:val="28"/>
          <w:szCs w:val="28"/>
          <w:shd w:val="clear" w:color="auto" w:fill="FFFFFF"/>
          <w:lang w:val="en-AU"/>
        </w:rPr>
      </w:pPr>
      <w:r w:rsidRPr="0023361E">
        <w:rPr>
          <w:rFonts w:asciiTheme="majorHAnsi" w:hAnsiTheme="majorHAnsi" w:cstheme="majorHAnsi"/>
          <w:sz w:val="28"/>
          <w:szCs w:val="28"/>
          <w:shd w:val="clear" w:color="auto" w:fill="FFFFFF"/>
          <w:lang w:val="en-AU"/>
        </w:rPr>
        <w:tab/>
      </w:r>
      <w:r w:rsidRPr="0023361E">
        <w:rPr>
          <w:rFonts w:asciiTheme="majorHAnsi" w:eastAsia="Times New Roman" w:hAnsiTheme="majorHAnsi" w:cstheme="majorHAnsi"/>
          <w:sz w:val="28"/>
          <w:szCs w:val="28"/>
          <w:lang w:val="nl-NL"/>
        </w:rPr>
        <w:t xml:space="preserve">Quyết định </w:t>
      </w:r>
      <w:r w:rsidR="0023361E" w:rsidRPr="0023361E">
        <w:rPr>
          <w:rFonts w:asciiTheme="majorHAnsi" w:hAnsiTheme="majorHAnsi" w:cstheme="majorHAnsi"/>
          <w:sz w:val="28"/>
          <w:szCs w:val="28"/>
        </w:rPr>
        <w:t xml:space="preserve">ban hành Quy chế quản lý và sử dụng nguồn vốn ngân sách địa phương uỷ thác qua </w:t>
      </w:r>
      <w:r w:rsidR="003F2051">
        <w:rPr>
          <w:rFonts w:asciiTheme="majorHAnsi" w:hAnsiTheme="majorHAnsi" w:cstheme="majorHAnsi"/>
          <w:sz w:val="28"/>
          <w:szCs w:val="28"/>
        </w:rPr>
        <w:t>NHCSXH</w:t>
      </w:r>
      <w:r w:rsidR="0023361E" w:rsidRPr="0023361E">
        <w:rPr>
          <w:rFonts w:asciiTheme="majorHAnsi" w:hAnsiTheme="majorHAnsi" w:cstheme="majorHAnsi"/>
          <w:sz w:val="28"/>
          <w:szCs w:val="28"/>
        </w:rPr>
        <w:t xml:space="preserve"> để cho vay đối với người nghèo và các đối tượng chính sách khác trên địa bàn tỉnh Cao Bằng</w:t>
      </w:r>
      <w:r w:rsidRPr="0023361E">
        <w:rPr>
          <w:rFonts w:ascii="Times New Roman" w:eastAsia="Times New Roman" w:hAnsi="Times New Roman"/>
          <w:bCs/>
          <w:sz w:val="28"/>
          <w:szCs w:val="28"/>
          <w:lang w:val="nl-NL"/>
        </w:rPr>
        <w:t xml:space="preserve"> sau khi được UBND tỉnh ban hành tạo cơ sở pháp lý để các cơ quan, tổ chức, đơn vị tổ chức triển khai, thực hiện đảm bảo đúng </w:t>
      </w:r>
      <w:r w:rsidR="0023361E" w:rsidRPr="0023361E">
        <w:rPr>
          <w:rFonts w:ascii="Times New Roman" w:eastAsia="Times New Roman" w:hAnsi="Times New Roman"/>
          <w:bCs/>
          <w:sz w:val="28"/>
          <w:szCs w:val="28"/>
          <w:lang w:val="nl-NL"/>
        </w:rPr>
        <w:t>nhiệm vụ</w:t>
      </w:r>
      <w:r w:rsidRPr="0023361E">
        <w:rPr>
          <w:rFonts w:ascii="Times New Roman" w:eastAsia="Times New Roman" w:hAnsi="Times New Roman"/>
          <w:bCs/>
          <w:sz w:val="28"/>
          <w:szCs w:val="28"/>
          <w:lang w:val="nl-NL"/>
        </w:rPr>
        <w:t>, đồng bộ và tuân thủ quy định hiện hành. Quyết định được ban hành không làm phát sinh thêm bộ máy tổ chức quản lý, kinh phí thực hiện.</w:t>
      </w:r>
    </w:p>
    <w:p w14:paraId="789D6A90" w14:textId="77777777" w:rsidR="00560C90" w:rsidRPr="0023361E" w:rsidRDefault="00560C90" w:rsidP="00CC36B6">
      <w:pPr>
        <w:spacing w:after="120" w:line="240" w:lineRule="auto"/>
        <w:ind w:firstLine="709"/>
        <w:jc w:val="both"/>
        <w:rPr>
          <w:rFonts w:asciiTheme="majorHAnsi" w:hAnsiTheme="majorHAnsi" w:cstheme="majorHAnsi"/>
          <w:sz w:val="28"/>
          <w:szCs w:val="28"/>
          <w:shd w:val="clear" w:color="auto" w:fill="FFFFFF"/>
          <w:lang w:val="en-AU"/>
        </w:rPr>
      </w:pPr>
      <w:r w:rsidRPr="0023361E">
        <w:rPr>
          <w:rFonts w:asciiTheme="majorHAnsi" w:hAnsiTheme="majorHAnsi" w:cstheme="majorHAnsi"/>
          <w:sz w:val="28"/>
          <w:szCs w:val="28"/>
          <w:shd w:val="clear" w:color="auto" w:fill="FFFFFF"/>
          <w:lang w:val="en-AU"/>
        </w:rPr>
        <w:t>Thời gian thông qua trong quý I năm 202</w:t>
      </w:r>
      <w:r w:rsidR="008A6628" w:rsidRPr="0023361E">
        <w:rPr>
          <w:rFonts w:asciiTheme="majorHAnsi" w:hAnsiTheme="majorHAnsi" w:cstheme="majorHAnsi"/>
          <w:sz w:val="28"/>
          <w:szCs w:val="28"/>
          <w:shd w:val="clear" w:color="auto" w:fill="FFFFFF"/>
          <w:lang w:val="en-AU"/>
        </w:rPr>
        <w:t>6</w:t>
      </w:r>
      <w:r w:rsidRPr="0023361E">
        <w:rPr>
          <w:rFonts w:asciiTheme="majorHAnsi" w:hAnsiTheme="majorHAnsi" w:cstheme="majorHAnsi"/>
          <w:sz w:val="28"/>
          <w:szCs w:val="28"/>
          <w:shd w:val="clear" w:color="auto" w:fill="FFFFFF"/>
          <w:lang w:val="en-AU"/>
        </w:rPr>
        <w:t>.</w:t>
      </w:r>
    </w:p>
    <w:p w14:paraId="4A0E0941" w14:textId="7E705C8A" w:rsidR="00560C90" w:rsidRPr="0051435B" w:rsidRDefault="00560C90" w:rsidP="00CC36B6">
      <w:pPr>
        <w:pStyle w:val="NormalWeb"/>
        <w:spacing w:before="0" w:beforeAutospacing="0" w:after="120" w:afterAutospacing="0"/>
        <w:ind w:firstLine="709"/>
        <w:jc w:val="both"/>
        <w:rPr>
          <w:rFonts w:asciiTheme="majorHAnsi" w:hAnsiTheme="majorHAnsi" w:cstheme="majorHAnsi"/>
          <w:b/>
          <w:bCs/>
          <w:color w:val="000000" w:themeColor="text1"/>
          <w:sz w:val="28"/>
          <w:szCs w:val="28"/>
        </w:rPr>
      </w:pPr>
      <w:r w:rsidRPr="0051435B">
        <w:rPr>
          <w:rFonts w:asciiTheme="majorHAnsi" w:hAnsiTheme="majorHAnsi" w:cstheme="majorHAnsi"/>
          <w:color w:val="000000"/>
          <w:sz w:val="28"/>
          <w:szCs w:val="28"/>
        </w:rPr>
        <w:tab/>
      </w:r>
      <w:r w:rsidRPr="0051435B">
        <w:rPr>
          <w:rFonts w:asciiTheme="majorHAnsi" w:hAnsiTheme="majorHAnsi" w:cstheme="majorHAnsi"/>
          <w:color w:val="000000"/>
          <w:sz w:val="28"/>
          <w:szCs w:val="28"/>
          <w:lang w:val="vi-VN"/>
        </w:rPr>
        <w:t xml:space="preserve">Trên đây là Tờ trình </w:t>
      </w:r>
      <w:r w:rsidR="008A6628">
        <w:rPr>
          <w:rFonts w:asciiTheme="majorHAnsi" w:hAnsiTheme="majorHAnsi" w:cstheme="majorHAnsi"/>
          <w:color w:val="000000"/>
          <w:sz w:val="28"/>
          <w:szCs w:val="28"/>
        </w:rPr>
        <w:t>b</w:t>
      </w:r>
      <w:r w:rsidR="008A6628" w:rsidRPr="008A6628">
        <w:rPr>
          <w:rFonts w:asciiTheme="majorHAnsi" w:hAnsiTheme="majorHAnsi" w:cstheme="majorHAnsi"/>
          <w:color w:val="000000"/>
          <w:sz w:val="28"/>
          <w:szCs w:val="28"/>
        </w:rPr>
        <w:t xml:space="preserve">an hành Quy chế quản lý và sử dụng nguồn vốn ngân sách địa phương uỷ thác qua </w:t>
      </w:r>
      <w:r w:rsidR="003F2051">
        <w:rPr>
          <w:rFonts w:asciiTheme="majorHAnsi" w:hAnsiTheme="majorHAnsi" w:cstheme="majorHAnsi"/>
          <w:color w:val="000000"/>
          <w:sz w:val="28"/>
          <w:szCs w:val="28"/>
        </w:rPr>
        <w:t>NHCSXH</w:t>
      </w:r>
      <w:r w:rsidR="008A6628" w:rsidRPr="008A6628">
        <w:rPr>
          <w:rFonts w:asciiTheme="majorHAnsi" w:hAnsiTheme="majorHAnsi" w:cstheme="majorHAnsi"/>
          <w:color w:val="000000"/>
          <w:sz w:val="28"/>
          <w:szCs w:val="28"/>
        </w:rPr>
        <w:t xml:space="preserve"> để cho vay đối với người nghèo và các đối tượng chính sách khác trên địa bàn tỉnh Cao Bằng</w:t>
      </w:r>
      <w:r w:rsidRPr="0051435B">
        <w:rPr>
          <w:rFonts w:asciiTheme="majorHAnsi" w:hAnsiTheme="majorHAnsi" w:cstheme="majorHAnsi"/>
          <w:color w:val="000000"/>
          <w:sz w:val="28"/>
          <w:szCs w:val="28"/>
          <w:lang w:val="vi-VN"/>
        </w:rPr>
        <w:t>, Sở Tài chính xin kính trình UBND tỉnh</w:t>
      </w:r>
      <w:r w:rsidRPr="0051435B">
        <w:rPr>
          <w:rFonts w:asciiTheme="majorHAnsi" w:hAnsiTheme="majorHAnsi" w:cstheme="majorHAnsi"/>
          <w:spacing w:val="-2"/>
          <w:sz w:val="28"/>
          <w:szCs w:val="28"/>
          <w:shd w:val="clear" w:color="auto" w:fill="FFFFFF"/>
        </w:rPr>
        <w:t xml:space="preserve"> xem xét, quyết định./.</w:t>
      </w:r>
    </w:p>
    <w:p w14:paraId="1785E599" w14:textId="77777777" w:rsidR="00ED1E20" w:rsidRPr="00C04F36" w:rsidRDefault="00560C90" w:rsidP="00CC36B6">
      <w:pPr>
        <w:shd w:val="clear" w:color="auto" w:fill="FFFFFF"/>
        <w:spacing w:after="120" w:line="240" w:lineRule="auto"/>
        <w:ind w:firstLine="709"/>
        <w:jc w:val="both"/>
        <w:rPr>
          <w:rFonts w:ascii="Times New Roman" w:eastAsia="Times New Roman" w:hAnsi="Times New Roman"/>
          <w:sz w:val="28"/>
          <w:szCs w:val="28"/>
          <w:lang w:val="nl-NL"/>
        </w:rPr>
      </w:pPr>
      <w:r w:rsidRPr="0051435B">
        <w:rPr>
          <w:rFonts w:asciiTheme="majorHAnsi" w:hAnsiTheme="majorHAnsi" w:cstheme="majorHAnsi"/>
          <w:i/>
          <w:spacing w:val="-2"/>
          <w:sz w:val="28"/>
          <w:szCs w:val="28"/>
          <w:shd w:val="clear" w:color="auto" w:fill="FFFFFF"/>
        </w:rPr>
        <w:t>(</w:t>
      </w:r>
      <w:r w:rsidR="00EF4CFD">
        <w:rPr>
          <w:rFonts w:asciiTheme="majorHAnsi" w:eastAsia="Times New Roman" w:hAnsiTheme="majorHAnsi" w:cstheme="majorHAnsi"/>
          <w:bCs/>
          <w:i/>
          <w:sz w:val="28"/>
          <w:szCs w:val="28"/>
          <w:lang w:val="nl-NL"/>
        </w:rPr>
        <w:t>Hồ</w:t>
      </w:r>
      <w:r w:rsidR="00EF4CFD">
        <w:rPr>
          <w:rFonts w:asciiTheme="majorHAnsi" w:eastAsia="Times New Roman" w:hAnsiTheme="majorHAnsi" w:cstheme="majorHAnsi"/>
          <w:bCs/>
          <w:i/>
          <w:sz w:val="28"/>
          <w:szCs w:val="28"/>
          <w:lang w:val="vi-VN"/>
        </w:rPr>
        <w:t xml:space="preserve"> sơ </w:t>
      </w:r>
      <w:r w:rsidRPr="0051435B">
        <w:rPr>
          <w:rFonts w:asciiTheme="majorHAnsi" w:eastAsia="Times New Roman" w:hAnsiTheme="majorHAnsi" w:cstheme="majorHAnsi"/>
          <w:bCs/>
          <w:i/>
          <w:sz w:val="28"/>
          <w:szCs w:val="28"/>
          <w:lang w:val="nl-NL"/>
        </w:rPr>
        <w:t>gửi kèm theo</w:t>
      </w:r>
      <w:r w:rsidR="00EF4CFD">
        <w:rPr>
          <w:rFonts w:asciiTheme="majorHAnsi" w:eastAsia="Times New Roman" w:hAnsiTheme="majorHAnsi" w:cstheme="majorHAnsi"/>
          <w:bCs/>
          <w:i/>
          <w:sz w:val="28"/>
          <w:szCs w:val="28"/>
          <w:lang w:val="vi-VN"/>
        </w:rPr>
        <w:t xml:space="preserve"> gồm</w:t>
      </w:r>
      <w:r w:rsidRPr="0051435B">
        <w:rPr>
          <w:rFonts w:asciiTheme="majorHAnsi" w:eastAsia="Times New Roman" w:hAnsiTheme="majorHAnsi" w:cstheme="majorHAnsi"/>
          <w:bCs/>
          <w:i/>
          <w:sz w:val="28"/>
          <w:szCs w:val="28"/>
          <w:lang w:val="nl-NL"/>
        </w:rPr>
        <w:t>: (1) Dự thảo Quyết định, (2) Báo cáo thẩm định của Sở Tư pháp, (3) Báo cáo giải trình tiếp thu ý kiến thẩm định của Sở Tư pháp, (4) Bảng tổng hợp ý kiến tham gia của các cơ quan, đơn vị, (5)</w:t>
      </w:r>
      <w:r w:rsidR="00EF4CFD">
        <w:rPr>
          <w:rFonts w:asciiTheme="majorHAnsi" w:eastAsia="Times New Roman" w:hAnsiTheme="majorHAnsi" w:cstheme="majorHAnsi"/>
          <w:bCs/>
          <w:i/>
          <w:sz w:val="28"/>
          <w:szCs w:val="28"/>
          <w:lang w:val="vi-VN"/>
        </w:rPr>
        <w:t xml:space="preserve"> </w:t>
      </w:r>
      <w:r w:rsidRPr="0051435B">
        <w:rPr>
          <w:rFonts w:asciiTheme="majorHAnsi" w:eastAsia="Times New Roman" w:hAnsiTheme="majorHAnsi" w:cstheme="majorHAnsi"/>
          <w:bCs/>
          <w:i/>
          <w:sz w:val="28"/>
          <w:szCs w:val="28"/>
          <w:lang w:val="nl-NL"/>
        </w:rPr>
        <w:t>Bảng thuyết minh)</w:t>
      </w:r>
      <w:r w:rsidRPr="0051435B">
        <w:rPr>
          <w:rFonts w:asciiTheme="majorHAnsi" w:eastAsia="Times New Roman" w:hAnsiTheme="majorHAnsi" w:cstheme="majorHAnsi"/>
          <w:sz w:val="28"/>
          <w:szCs w:val="28"/>
          <w:lang w:val="nl-NL"/>
        </w:rPr>
        <w:t> </w:t>
      </w:r>
    </w:p>
    <w:p w14:paraId="06C5D00A" w14:textId="77777777" w:rsidR="00984B96" w:rsidRPr="003A7C74" w:rsidRDefault="00984B96" w:rsidP="00ED1E20">
      <w:pPr>
        <w:spacing w:before="80" w:after="0" w:line="240" w:lineRule="auto"/>
        <w:ind w:firstLine="720"/>
        <w:jc w:val="center"/>
        <w:rPr>
          <w:rFonts w:ascii="Times New Roman" w:hAnsi="Times New Roman" w:cs="Times New Roman"/>
          <w:sz w:val="28"/>
          <w:szCs w:val="28"/>
          <w:shd w:val="clear" w:color="auto" w:fill="FFFFFF"/>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4819"/>
      </w:tblGrid>
      <w:tr w:rsidR="00597617" w:rsidRPr="00597617" w14:paraId="1DD30270" w14:textId="77777777" w:rsidTr="00EF4CFD">
        <w:trPr>
          <w:trHeight w:val="2178"/>
        </w:trPr>
        <w:tc>
          <w:tcPr>
            <w:tcW w:w="4163" w:type="dxa"/>
          </w:tcPr>
          <w:p w14:paraId="6DCABE9C" w14:textId="77777777" w:rsidR="00597617" w:rsidRPr="003A7C74" w:rsidRDefault="00597617" w:rsidP="00E763C8">
            <w:pPr>
              <w:tabs>
                <w:tab w:val="left" w:pos="709"/>
              </w:tabs>
              <w:jc w:val="both"/>
              <w:rPr>
                <w:b/>
                <w:i/>
                <w:sz w:val="24"/>
                <w:szCs w:val="28"/>
              </w:rPr>
            </w:pPr>
            <w:r w:rsidRPr="003A7C74">
              <w:rPr>
                <w:b/>
                <w:i/>
                <w:sz w:val="24"/>
                <w:szCs w:val="28"/>
              </w:rPr>
              <w:t>Nơi nhận:</w:t>
            </w:r>
          </w:p>
          <w:p w14:paraId="15FF629B" w14:textId="77777777" w:rsidR="00597617" w:rsidRPr="003A7C74" w:rsidRDefault="00597617" w:rsidP="00597617">
            <w:pPr>
              <w:pStyle w:val="ListParagraph"/>
              <w:numPr>
                <w:ilvl w:val="0"/>
                <w:numId w:val="2"/>
              </w:numPr>
              <w:tabs>
                <w:tab w:val="left" w:pos="709"/>
              </w:tabs>
              <w:ind w:left="171" w:hanging="142"/>
              <w:jc w:val="both"/>
              <w:rPr>
                <w:sz w:val="22"/>
                <w:szCs w:val="22"/>
              </w:rPr>
            </w:pPr>
            <w:r w:rsidRPr="003A7C74">
              <w:rPr>
                <w:sz w:val="22"/>
                <w:szCs w:val="22"/>
              </w:rPr>
              <w:t>Như trên;</w:t>
            </w:r>
          </w:p>
          <w:p w14:paraId="01769893" w14:textId="77777777" w:rsidR="008D195B" w:rsidRPr="003A7C74" w:rsidRDefault="008D195B" w:rsidP="00597617">
            <w:pPr>
              <w:pStyle w:val="ListParagraph"/>
              <w:numPr>
                <w:ilvl w:val="0"/>
                <w:numId w:val="2"/>
              </w:numPr>
              <w:tabs>
                <w:tab w:val="left" w:pos="709"/>
              </w:tabs>
              <w:ind w:left="171" w:hanging="142"/>
              <w:jc w:val="both"/>
              <w:rPr>
                <w:sz w:val="22"/>
                <w:szCs w:val="22"/>
              </w:rPr>
            </w:pPr>
            <w:r w:rsidRPr="003A7C74">
              <w:rPr>
                <w:sz w:val="22"/>
                <w:szCs w:val="22"/>
              </w:rPr>
              <w:t>Sở Tư pháp;</w:t>
            </w:r>
          </w:p>
          <w:p w14:paraId="3DC7DEB9" w14:textId="77777777" w:rsidR="00597617" w:rsidRDefault="00EF4CFD" w:rsidP="00597617">
            <w:pPr>
              <w:pStyle w:val="ListParagraph"/>
              <w:numPr>
                <w:ilvl w:val="0"/>
                <w:numId w:val="2"/>
              </w:numPr>
              <w:tabs>
                <w:tab w:val="left" w:pos="709"/>
              </w:tabs>
              <w:ind w:left="171" w:hanging="142"/>
              <w:jc w:val="both"/>
              <w:rPr>
                <w:sz w:val="22"/>
                <w:szCs w:val="22"/>
              </w:rPr>
            </w:pPr>
            <w:r>
              <w:rPr>
                <w:sz w:val="22"/>
                <w:szCs w:val="22"/>
              </w:rPr>
              <w:t>Lãnh</w:t>
            </w:r>
            <w:r>
              <w:rPr>
                <w:sz w:val="22"/>
                <w:szCs w:val="22"/>
                <w:lang w:val="vi-VN"/>
              </w:rPr>
              <w:t xml:space="preserve"> đạo </w:t>
            </w:r>
            <w:r w:rsidR="00655848" w:rsidRPr="003A7C74">
              <w:rPr>
                <w:sz w:val="22"/>
                <w:szCs w:val="22"/>
              </w:rPr>
              <w:t>Sở;</w:t>
            </w:r>
          </w:p>
          <w:p w14:paraId="37B83633" w14:textId="77777777" w:rsidR="00E37978" w:rsidRPr="003A7C74" w:rsidRDefault="00E37978" w:rsidP="00597617">
            <w:pPr>
              <w:pStyle w:val="ListParagraph"/>
              <w:numPr>
                <w:ilvl w:val="0"/>
                <w:numId w:val="2"/>
              </w:numPr>
              <w:tabs>
                <w:tab w:val="left" w:pos="709"/>
              </w:tabs>
              <w:ind w:left="171" w:hanging="142"/>
              <w:jc w:val="both"/>
              <w:rPr>
                <w:sz w:val="22"/>
                <w:szCs w:val="22"/>
              </w:rPr>
            </w:pPr>
            <w:r>
              <w:rPr>
                <w:sz w:val="22"/>
                <w:szCs w:val="22"/>
              </w:rPr>
              <w:t>Các phòng thuộc Sở;</w:t>
            </w:r>
          </w:p>
          <w:p w14:paraId="31042369" w14:textId="77777777" w:rsidR="00597617" w:rsidRPr="003A7C74" w:rsidRDefault="00597617" w:rsidP="00EF4CFD">
            <w:pPr>
              <w:tabs>
                <w:tab w:val="left" w:pos="709"/>
              </w:tabs>
              <w:ind w:left="29"/>
              <w:jc w:val="both"/>
              <w:rPr>
                <w:sz w:val="28"/>
                <w:szCs w:val="28"/>
              </w:rPr>
            </w:pPr>
            <w:r w:rsidRPr="003A7C74">
              <w:rPr>
                <w:sz w:val="22"/>
                <w:szCs w:val="22"/>
              </w:rPr>
              <w:t>- Lưu</w:t>
            </w:r>
            <w:r w:rsidR="00952DD2" w:rsidRPr="003A7C74">
              <w:rPr>
                <w:sz w:val="22"/>
                <w:szCs w:val="22"/>
              </w:rPr>
              <w:t>:</w:t>
            </w:r>
            <w:r w:rsidRPr="003A7C74">
              <w:rPr>
                <w:sz w:val="22"/>
                <w:szCs w:val="22"/>
              </w:rPr>
              <w:t xml:space="preserve"> VT, </w:t>
            </w:r>
            <w:r w:rsidR="008A6628">
              <w:rPr>
                <w:sz w:val="22"/>
                <w:szCs w:val="22"/>
              </w:rPr>
              <w:t>NS</w:t>
            </w:r>
            <w:r w:rsidR="008A6628" w:rsidRPr="008A6628">
              <w:rPr>
                <w:sz w:val="22"/>
                <w:szCs w:val="22"/>
                <w:vertAlign w:val="subscript"/>
              </w:rPr>
              <w:t>(Thg</w:t>
            </w:r>
            <w:r w:rsidR="00985CB7" w:rsidRPr="003A7C74">
              <w:rPr>
                <w:sz w:val="22"/>
                <w:szCs w:val="22"/>
                <w:vertAlign w:val="subscript"/>
              </w:rPr>
              <w:t>).</w:t>
            </w:r>
          </w:p>
        </w:tc>
        <w:tc>
          <w:tcPr>
            <w:tcW w:w="4819" w:type="dxa"/>
          </w:tcPr>
          <w:p w14:paraId="06CF47AB" w14:textId="77777777" w:rsidR="00597617" w:rsidRPr="003A7C74" w:rsidRDefault="0061336A" w:rsidP="00E763C8">
            <w:pPr>
              <w:tabs>
                <w:tab w:val="left" w:pos="709"/>
              </w:tabs>
              <w:jc w:val="center"/>
              <w:rPr>
                <w:b/>
                <w:sz w:val="28"/>
                <w:szCs w:val="28"/>
              </w:rPr>
            </w:pPr>
            <w:r w:rsidRPr="003A7C74">
              <w:rPr>
                <w:b/>
                <w:sz w:val="28"/>
                <w:szCs w:val="28"/>
              </w:rPr>
              <w:t>KT. GIÁM ĐỐC</w:t>
            </w:r>
          </w:p>
          <w:p w14:paraId="58FD1A66" w14:textId="77777777" w:rsidR="00597617" w:rsidRPr="003A7C74" w:rsidRDefault="006D37B8" w:rsidP="00E763C8">
            <w:pPr>
              <w:tabs>
                <w:tab w:val="left" w:pos="709"/>
              </w:tabs>
              <w:jc w:val="center"/>
              <w:rPr>
                <w:b/>
                <w:sz w:val="28"/>
                <w:szCs w:val="28"/>
              </w:rPr>
            </w:pPr>
            <w:r w:rsidRPr="003A7C74">
              <w:rPr>
                <w:b/>
                <w:sz w:val="28"/>
                <w:szCs w:val="28"/>
              </w:rPr>
              <w:t>PHÓ GIÁM ĐỐC</w:t>
            </w:r>
          </w:p>
          <w:p w14:paraId="00EAAC80" w14:textId="77777777" w:rsidR="00597617" w:rsidRDefault="00597617" w:rsidP="00E763C8">
            <w:pPr>
              <w:tabs>
                <w:tab w:val="left" w:pos="709"/>
              </w:tabs>
              <w:jc w:val="center"/>
              <w:rPr>
                <w:b/>
                <w:sz w:val="28"/>
                <w:szCs w:val="28"/>
              </w:rPr>
            </w:pPr>
          </w:p>
          <w:p w14:paraId="45E85E20" w14:textId="77777777" w:rsidR="008161DA" w:rsidRPr="003A7C74" w:rsidRDefault="008161DA" w:rsidP="00E763C8">
            <w:pPr>
              <w:tabs>
                <w:tab w:val="left" w:pos="709"/>
              </w:tabs>
              <w:jc w:val="center"/>
              <w:rPr>
                <w:b/>
                <w:sz w:val="28"/>
                <w:szCs w:val="28"/>
              </w:rPr>
            </w:pPr>
          </w:p>
          <w:p w14:paraId="7E6FD13B" w14:textId="77777777" w:rsidR="00597617" w:rsidRPr="003A7C74" w:rsidRDefault="00597617" w:rsidP="00E763C8">
            <w:pPr>
              <w:tabs>
                <w:tab w:val="left" w:pos="709"/>
              </w:tabs>
              <w:rPr>
                <w:b/>
                <w:sz w:val="28"/>
                <w:szCs w:val="28"/>
              </w:rPr>
            </w:pPr>
          </w:p>
          <w:p w14:paraId="22BAC769" w14:textId="77777777" w:rsidR="00597617" w:rsidRPr="003A7C74" w:rsidRDefault="00597617" w:rsidP="00E763C8">
            <w:pPr>
              <w:tabs>
                <w:tab w:val="left" w:pos="709"/>
              </w:tabs>
              <w:rPr>
                <w:b/>
                <w:sz w:val="28"/>
                <w:szCs w:val="28"/>
              </w:rPr>
            </w:pPr>
          </w:p>
          <w:p w14:paraId="7280CE19" w14:textId="77777777" w:rsidR="00597617" w:rsidRPr="003A7C74" w:rsidRDefault="00597617" w:rsidP="00E763C8">
            <w:pPr>
              <w:tabs>
                <w:tab w:val="left" w:pos="709"/>
              </w:tabs>
              <w:jc w:val="center"/>
              <w:rPr>
                <w:b/>
                <w:sz w:val="28"/>
                <w:szCs w:val="28"/>
              </w:rPr>
            </w:pPr>
          </w:p>
          <w:p w14:paraId="526F95CF" w14:textId="77777777" w:rsidR="00597617" w:rsidRPr="00597617" w:rsidRDefault="00597617" w:rsidP="00E763C8">
            <w:pPr>
              <w:tabs>
                <w:tab w:val="left" w:pos="709"/>
              </w:tabs>
              <w:jc w:val="center"/>
              <w:rPr>
                <w:b/>
                <w:sz w:val="28"/>
                <w:szCs w:val="28"/>
              </w:rPr>
            </w:pPr>
          </w:p>
        </w:tc>
      </w:tr>
    </w:tbl>
    <w:p w14:paraId="43114D2B" w14:textId="77777777" w:rsidR="00135656" w:rsidRPr="00597617" w:rsidRDefault="00135656" w:rsidP="00A3156C">
      <w:pPr>
        <w:ind w:firstLine="720"/>
        <w:jc w:val="both"/>
        <w:rPr>
          <w:rFonts w:ascii="Times New Roman" w:hAnsi="Times New Roman" w:cs="Times New Roman"/>
          <w:sz w:val="28"/>
          <w:szCs w:val="28"/>
        </w:rPr>
      </w:pPr>
    </w:p>
    <w:sectPr w:rsidR="00135656" w:rsidRPr="00597617" w:rsidSect="00CC36B6">
      <w:headerReference w:type="default" r:id="rId8"/>
      <w:pgSz w:w="11907" w:h="16839"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2E30" w14:textId="77777777" w:rsidR="00C878B8" w:rsidRDefault="00C878B8" w:rsidP="00126C7E">
      <w:pPr>
        <w:spacing w:after="0" w:line="240" w:lineRule="auto"/>
      </w:pPr>
      <w:r>
        <w:separator/>
      </w:r>
    </w:p>
  </w:endnote>
  <w:endnote w:type="continuationSeparator" w:id="0">
    <w:p w14:paraId="1FB4E356" w14:textId="77777777" w:rsidR="00C878B8" w:rsidRDefault="00C878B8" w:rsidP="0012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557C" w14:textId="77777777" w:rsidR="00C878B8" w:rsidRDefault="00C878B8" w:rsidP="00126C7E">
      <w:pPr>
        <w:spacing w:after="0" w:line="240" w:lineRule="auto"/>
      </w:pPr>
      <w:r>
        <w:separator/>
      </w:r>
    </w:p>
  </w:footnote>
  <w:footnote w:type="continuationSeparator" w:id="0">
    <w:p w14:paraId="72EB428E" w14:textId="77777777" w:rsidR="00C878B8" w:rsidRDefault="00C878B8" w:rsidP="00126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983766"/>
      <w:docPartObj>
        <w:docPartGallery w:val="Page Numbers (Top of Page)"/>
        <w:docPartUnique/>
      </w:docPartObj>
    </w:sdtPr>
    <w:sdtEndPr>
      <w:rPr>
        <w:rFonts w:asciiTheme="majorHAnsi" w:hAnsiTheme="majorHAnsi" w:cstheme="majorHAnsi"/>
        <w:noProof/>
      </w:rPr>
    </w:sdtEndPr>
    <w:sdtContent>
      <w:p w14:paraId="47A78E5D" w14:textId="77777777" w:rsidR="005978D9" w:rsidRPr="00B93284" w:rsidRDefault="005978D9">
        <w:pPr>
          <w:pStyle w:val="Header"/>
          <w:jc w:val="center"/>
          <w:rPr>
            <w:rFonts w:asciiTheme="majorHAnsi" w:hAnsiTheme="majorHAnsi" w:cstheme="majorHAnsi"/>
          </w:rPr>
        </w:pPr>
        <w:r w:rsidRPr="00B93284">
          <w:rPr>
            <w:rFonts w:asciiTheme="majorHAnsi" w:hAnsiTheme="majorHAnsi" w:cstheme="majorHAnsi"/>
          </w:rPr>
          <w:fldChar w:fldCharType="begin"/>
        </w:r>
        <w:r w:rsidRPr="00B93284">
          <w:rPr>
            <w:rFonts w:asciiTheme="majorHAnsi" w:hAnsiTheme="majorHAnsi" w:cstheme="majorHAnsi"/>
          </w:rPr>
          <w:instrText xml:space="preserve"> PAGE   \* MERGEFORMAT </w:instrText>
        </w:r>
        <w:r w:rsidRPr="00B93284">
          <w:rPr>
            <w:rFonts w:asciiTheme="majorHAnsi" w:hAnsiTheme="majorHAnsi" w:cstheme="majorHAnsi"/>
          </w:rPr>
          <w:fldChar w:fldCharType="separate"/>
        </w:r>
        <w:r w:rsidR="00EF4CFD">
          <w:rPr>
            <w:rFonts w:asciiTheme="majorHAnsi" w:hAnsiTheme="majorHAnsi" w:cstheme="majorHAnsi"/>
            <w:noProof/>
          </w:rPr>
          <w:t>6</w:t>
        </w:r>
        <w:r w:rsidRPr="00B93284">
          <w:rPr>
            <w:rFonts w:asciiTheme="majorHAnsi" w:hAnsiTheme="majorHAnsi" w:cstheme="majorHAnsi"/>
            <w:noProof/>
          </w:rPr>
          <w:fldChar w:fldCharType="end"/>
        </w:r>
      </w:p>
    </w:sdtContent>
  </w:sdt>
  <w:p w14:paraId="020D5AAF" w14:textId="77777777" w:rsidR="005978D9" w:rsidRDefault="00597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0BCE"/>
    <w:multiLevelType w:val="hybridMultilevel"/>
    <w:tmpl w:val="3F5AF44C"/>
    <w:lvl w:ilvl="0" w:tplc="7812D87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7B3954"/>
    <w:multiLevelType w:val="hybridMultilevel"/>
    <w:tmpl w:val="576C618C"/>
    <w:lvl w:ilvl="0" w:tplc="5CD4C7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FFD724E"/>
    <w:multiLevelType w:val="hybridMultilevel"/>
    <w:tmpl w:val="EEA84EC6"/>
    <w:lvl w:ilvl="0" w:tplc="85C677A8">
      <w:start w:val="3"/>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59AB3156"/>
    <w:multiLevelType w:val="hybridMultilevel"/>
    <w:tmpl w:val="68480C88"/>
    <w:lvl w:ilvl="0" w:tplc="3FA29C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316997">
    <w:abstractNumId w:val="1"/>
  </w:num>
  <w:num w:numId="2" w16cid:durableId="1270120123">
    <w:abstractNumId w:val="0"/>
  </w:num>
  <w:num w:numId="3" w16cid:durableId="500782659">
    <w:abstractNumId w:val="3"/>
  </w:num>
  <w:num w:numId="4" w16cid:durableId="717047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BD0"/>
    <w:rsid w:val="00000A62"/>
    <w:rsid w:val="00001EFA"/>
    <w:rsid w:val="00004994"/>
    <w:rsid w:val="00005658"/>
    <w:rsid w:val="000126C6"/>
    <w:rsid w:val="000131D8"/>
    <w:rsid w:val="000132B2"/>
    <w:rsid w:val="0001390E"/>
    <w:rsid w:val="000174CB"/>
    <w:rsid w:val="00020385"/>
    <w:rsid w:val="00023C63"/>
    <w:rsid w:val="00030BC6"/>
    <w:rsid w:val="00031D4E"/>
    <w:rsid w:val="0003439D"/>
    <w:rsid w:val="00035BB8"/>
    <w:rsid w:val="0004150E"/>
    <w:rsid w:val="000424F1"/>
    <w:rsid w:val="0004687A"/>
    <w:rsid w:val="000521AD"/>
    <w:rsid w:val="00052C9B"/>
    <w:rsid w:val="00066D7B"/>
    <w:rsid w:val="000741E4"/>
    <w:rsid w:val="000766F4"/>
    <w:rsid w:val="0007671E"/>
    <w:rsid w:val="00080858"/>
    <w:rsid w:val="00081973"/>
    <w:rsid w:val="0008333F"/>
    <w:rsid w:val="0009032D"/>
    <w:rsid w:val="00091B37"/>
    <w:rsid w:val="00091C9B"/>
    <w:rsid w:val="00091D9A"/>
    <w:rsid w:val="000A224D"/>
    <w:rsid w:val="000A5608"/>
    <w:rsid w:val="000A5F91"/>
    <w:rsid w:val="000B667E"/>
    <w:rsid w:val="000B7559"/>
    <w:rsid w:val="000B7A70"/>
    <w:rsid w:val="000C7C16"/>
    <w:rsid w:val="000D0549"/>
    <w:rsid w:val="000D1542"/>
    <w:rsid w:val="000D250B"/>
    <w:rsid w:val="000D2E18"/>
    <w:rsid w:val="000D393D"/>
    <w:rsid w:val="000D5755"/>
    <w:rsid w:val="000D6DA3"/>
    <w:rsid w:val="000E16C6"/>
    <w:rsid w:val="000E28BA"/>
    <w:rsid w:val="000E5995"/>
    <w:rsid w:val="000E5ED4"/>
    <w:rsid w:val="000E6602"/>
    <w:rsid w:val="000E7BF1"/>
    <w:rsid w:val="000F077C"/>
    <w:rsid w:val="000F340A"/>
    <w:rsid w:val="000F39E4"/>
    <w:rsid w:val="00102958"/>
    <w:rsid w:val="001042EF"/>
    <w:rsid w:val="001063D6"/>
    <w:rsid w:val="00110A30"/>
    <w:rsid w:val="00110AC5"/>
    <w:rsid w:val="00110C5E"/>
    <w:rsid w:val="0011303E"/>
    <w:rsid w:val="00121DCB"/>
    <w:rsid w:val="001239C1"/>
    <w:rsid w:val="00126C7E"/>
    <w:rsid w:val="001308AC"/>
    <w:rsid w:val="001344FB"/>
    <w:rsid w:val="001348C5"/>
    <w:rsid w:val="00135656"/>
    <w:rsid w:val="001358E9"/>
    <w:rsid w:val="0014028C"/>
    <w:rsid w:val="00143139"/>
    <w:rsid w:val="00146222"/>
    <w:rsid w:val="0014714A"/>
    <w:rsid w:val="00151DC1"/>
    <w:rsid w:val="00153AFD"/>
    <w:rsid w:val="00171E6E"/>
    <w:rsid w:val="00173B63"/>
    <w:rsid w:val="001808B7"/>
    <w:rsid w:val="0018233E"/>
    <w:rsid w:val="00183C46"/>
    <w:rsid w:val="00183F71"/>
    <w:rsid w:val="00184122"/>
    <w:rsid w:val="00187BDB"/>
    <w:rsid w:val="00195A7B"/>
    <w:rsid w:val="001A7585"/>
    <w:rsid w:val="001A7D0D"/>
    <w:rsid w:val="001B3479"/>
    <w:rsid w:val="001B4E47"/>
    <w:rsid w:val="001C3CE0"/>
    <w:rsid w:val="001C43F5"/>
    <w:rsid w:val="001C45CD"/>
    <w:rsid w:val="001D3986"/>
    <w:rsid w:val="001D3CE5"/>
    <w:rsid w:val="001D5C6A"/>
    <w:rsid w:val="001E1E15"/>
    <w:rsid w:val="001E4050"/>
    <w:rsid w:val="001E4FD3"/>
    <w:rsid w:val="001E5926"/>
    <w:rsid w:val="001F30EE"/>
    <w:rsid w:val="001F356B"/>
    <w:rsid w:val="001F6320"/>
    <w:rsid w:val="00201FAD"/>
    <w:rsid w:val="002026B4"/>
    <w:rsid w:val="00207835"/>
    <w:rsid w:val="00213D71"/>
    <w:rsid w:val="00221183"/>
    <w:rsid w:val="0022574A"/>
    <w:rsid w:val="002305B0"/>
    <w:rsid w:val="0023361E"/>
    <w:rsid w:val="00234300"/>
    <w:rsid w:val="00235C86"/>
    <w:rsid w:val="002404AD"/>
    <w:rsid w:val="00257577"/>
    <w:rsid w:val="00262C02"/>
    <w:rsid w:val="00263D00"/>
    <w:rsid w:val="0026789C"/>
    <w:rsid w:val="00271393"/>
    <w:rsid w:val="0027481C"/>
    <w:rsid w:val="00275347"/>
    <w:rsid w:val="002802E1"/>
    <w:rsid w:val="00282E8C"/>
    <w:rsid w:val="00282F36"/>
    <w:rsid w:val="00292027"/>
    <w:rsid w:val="002930A4"/>
    <w:rsid w:val="002A0EC0"/>
    <w:rsid w:val="002A6BC7"/>
    <w:rsid w:val="002A7D5C"/>
    <w:rsid w:val="002B0179"/>
    <w:rsid w:val="002B0C5D"/>
    <w:rsid w:val="002B2A4F"/>
    <w:rsid w:val="002B4756"/>
    <w:rsid w:val="002B7B3C"/>
    <w:rsid w:val="002C02B6"/>
    <w:rsid w:val="002C2A5E"/>
    <w:rsid w:val="002D273E"/>
    <w:rsid w:val="002E1185"/>
    <w:rsid w:val="002E2154"/>
    <w:rsid w:val="002E2B1A"/>
    <w:rsid w:val="002E6D29"/>
    <w:rsid w:val="002E7F50"/>
    <w:rsid w:val="00301A8E"/>
    <w:rsid w:val="00302A11"/>
    <w:rsid w:val="00304683"/>
    <w:rsid w:val="0030478F"/>
    <w:rsid w:val="00305407"/>
    <w:rsid w:val="00306F55"/>
    <w:rsid w:val="00312715"/>
    <w:rsid w:val="00321EAB"/>
    <w:rsid w:val="0032493B"/>
    <w:rsid w:val="00324F1F"/>
    <w:rsid w:val="00325BC0"/>
    <w:rsid w:val="00333D71"/>
    <w:rsid w:val="00340147"/>
    <w:rsid w:val="00340F16"/>
    <w:rsid w:val="00344505"/>
    <w:rsid w:val="00345796"/>
    <w:rsid w:val="00351F79"/>
    <w:rsid w:val="00352CCE"/>
    <w:rsid w:val="003538CD"/>
    <w:rsid w:val="003557CD"/>
    <w:rsid w:val="00356534"/>
    <w:rsid w:val="00361465"/>
    <w:rsid w:val="003619B9"/>
    <w:rsid w:val="0036475B"/>
    <w:rsid w:val="00364949"/>
    <w:rsid w:val="003734E5"/>
    <w:rsid w:val="00382592"/>
    <w:rsid w:val="00395006"/>
    <w:rsid w:val="00396848"/>
    <w:rsid w:val="003A4FAC"/>
    <w:rsid w:val="003A639D"/>
    <w:rsid w:val="003A7C74"/>
    <w:rsid w:val="003B031A"/>
    <w:rsid w:val="003B0914"/>
    <w:rsid w:val="003B74CD"/>
    <w:rsid w:val="003C36D8"/>
    <w:rsid w:val="003C760F"/>
    <w:rsid w:val="003D20CD"/>
    <w:rsid w:val="003E7BD5"/>
    <w:rsid w:val="003E7DCF"/>
    <w:rsid w:val="003F1C8C"/>
    <w:rsid w:val="003F2051"/>
    <w:rsid w:val="003F24D1"/>
    <w:rsid w:val="003F2680"/>
    <w:rsid w:val="00400C6F"/>
    <w:rsid w:val="00403CC2"/>
    <w:rsid w:val="00404347"/>
    <w:rsid w:val="00404956"/>
    <w:rsid w:val="00412208"/>
    <w:rsid w:val="00412838"/>
    <w:rsid w:val="00415C25"/>
    <w:rsid w:val="00424416"/>
    <w:rsid w:val="0042493E"/>
    <w:rsid w:val="00434C64"/>
    <w:rsid w:val="00435E49"/>
    <w:rsid w:val="00436559"/>
    <w:rsid w:val="004427C0"/>
    <w:rsid w:val="00443661"/>
    <w:rsid w:val="00447186"/>
    <w:rsid w:val="004510BC"/>
    <w:rsid w:val="004534DE"/>
    <w:rsid w:val="00453E80"/>
    <w:rsid w:val="00455ED0"/>
    <w:rsid w:val="00457012"/>
    <w:rsid w:val="00460B86"/>
    <w:rsid w:val="00464591"/>
    <w:rsid w:val="00467ED7"/>
    <w:rsid w:val="00470837"/>
    <w:rsid w:val="004743DF"/>
    <w:rsid w:val="00477A3F"/>
    <w:rsid w:val="0048035C"/>
    <w:rsid w:val="004845F2"/>
    <w:rsid w:val="0048649B"/>
    <w:rsid w:val="00487E53"/>
    <w:rsid w:val="00490F65"/>
    <w:rsid w:val="004A2FF6"/>
    <w:rsid w:val="004A3375"/>
    <w:rsid w:val="004A5310"/>
    <w:rsid w:val="004A6AA5"/>
    <w:rsid w:val="004B5012"/>
    <w:rsid w:val="004B7F88"/>
    <w:rsid w:val="004C131E"/>
    <w:rsid w:val="004C2F70"/>
    <w:rsid w:val="004C3DDD"/>
    <w:rsid w:val="004C524F"/>
    <w:rsid w:val="004C52EA"/>
    <w:rsid w:val="004D2849"/>
    <w:rsid w:val="004D3247"/>
    <w:rsid w:val="004D3BD5"/>
    <w:rsid w:val="004D40C8"/>
    <w:rsid w:val="004D588F"/>
    <w:rsid w:val="004D66BE"/>
    <w:rsid w:val="004D6808"/>
    <w:rsid w:val="004E045D"/>
    <w:rsid w:val="004E1A4A"/>
    <w:rsid w:val="004E2D88"/>
    <w:rsid w:val="004E3058"/>
    <w:rsid w:val="004E3113"/>
    <w:rsid w:val="004E6F31"/>
    <w:rsid w:val="004F28FE"/>
    <w:rsid w:val="005003D0"/>
    <w:rsid w:val="00500C3F"/>
    <w:rsid w:val="00500C5B"/>
    <w:rsid w:val="00502C81"/>
    <w:rsid w:val="0050326C"/>
    <w:rsid w:val="00503E93"/>
    <w:rsid w:val="00505D39"/>
    <w:rsid w:val="005065D6"/>
    <w:rsid w:val="005102B4"/>
    <w:rsid w:val="00520769"/>
    <w:rsid w:val="005252D0"/>
    <w:rsid w:val="00532BBB"/>
    <w:rsid w:val="005462FC"/>
    <w:rsid w:val="0054656A"/>
    <w:rsid w:val="00546D0E"/>
    <w:rsid w:val="00547177"/>
    <w:rsid w:val="005474D7"/>
    <w:rsid w:val="00555FB9"/>
    <w:rsid w:val="00560755"/>
    <w:rsid w:val="00560C90"/>
    <w:rsid w:val="00563AAB"/>
    <w:rsid w:val="00564BB7"/>
    <w:rsid w:val="00567451"/>
    <w:rsid w:val="00574DAC"/>
    <w:rsid w:val="00586F2A"/>
    <w:rsid w:val="00590CC2"/>
    <w:rsid w:val="00596433"/>
    <w:rsid w:val="005970FA"/>
    <w:rsid w:val="00597617"/>
    <w:rsid w:val="005978D9"/>
    <w:rsid w:val="005A1320"/>
    <w:rsid w:val="005A19E8"/>
    <w:rsid w:val="005A4FBA"/>
    <w:rsid w:val="005A5818"/>
    <w:rsid w:val="005A6532"/>
    <w:rsid w:val="005A7461"/>
    <w:rsid w:val="005C2BE2"/>
    <w:rsid w:val="005C40CE"/>
    <w:rsid w:val="005C41C3"/>
    <w:rsid w:val="005C7499"/>
    <w:rsid w:val="005C7590"/>
    <w:rsid w:val="005E1322"/>
    <w:rsid w:val="005E69CC"/>
    <w:rsid w:val="005F0FC7"/>
    <w:rsid w:val="005F19DE"/>
    <w:rsid w:val="005F2DE2"/>
    <w:rsid w:val="005F3E01"/>
    <w:rsid w:val="005F6BED"/>
    <w:rsid w:val="0061336A"/>
    <w:rsid w:val="006149F2"/>
    <w:rsid w:val="006266FA"/>
    <w:rsid w:val="006317BD"/>
    <w:rsid w:val="0063350C"/>
    <w:rsid w:val="0063485D"/>
    <w:rsid w:val="00637FCE"/>
    <w:rsid w:val="00645080"/>
    <w:rsid w:val="0065001B"/>
    <w:rsid w:val="0065485B"/>
    <w:rsid w:val="006548FB"/>
    <w:rsid w:val="00655848"/>
    <w:rsid w:val="006558E1"/>
    <w:rsid w:val="00657821"/>
    <w:rsid w:val="00670A4A"/>
    <w:rsid w:val="0067571C"/>
    <w:rsid w:val="00681450"/>
    <w:rsid w:val="00683A55"/>
    <w:rsid w:val="00686837"/>
    <w:rsid w:val="00687C2D"/>
    <w:rsid w:val="00692219"/>
    <w:rsid w:val="00692344"/>
    <w:rsid w:val="00695E97"/>
    <w:rsid w:val="00696DCE"/>
    <w:rsid w:val="006B1AD9"/>
    <w:rsid w:val="006B2D1C"/>
    <w:rsid w:val="006C0566"/>
    <w:rsid w:val="006C175D"/>
    <w:rsid w:val="006C2427"/>
    <w:rsid w:val="006C4BAB"/>
    <w:rsid w:val="006C62FF"/>
    <w:rsid w:val="006C72E8"/>
    <w:rsid w:val="006C72EA"/>
    <w:rsid w:val="006D0B02"/>
    <w:rsid w:val="006D1EE9"/>
    <w:rsid w:val="006D37B8"/>
    <w:rsid w:val="006E49FA"/>
    <w:rsid w:val="006E7169"/>
    <w:rsid w:val="006F2A38"/>
    <w:rsid w:val="006F466C"/>
    <w:rsid w:val="0070384A"/>
    <w:rsid w:val="007055BE"/>
    <w:rsid w:val="00705E8B"/>
    <w:rsid w:val="007065F3"/>
    <w:rsid w:val="00706984"/>
    <w:rsid w:val="00707580"/>
    <w:rsid w:val="00707EC6"/>
    <w:rsid w:val="00720969"/>
    <w:rsid w:val="00722BCC"/>
    <w:rsid w:val="00723028"/>
    <w:rsid w:val="0072393F"/>
    <w:rsid w:val="00724DA2"/>
    <w:rsid w:val="00726678"/>
    <w:rsid w:val="00741E83"/>
    <w:rsid w:val="007427E8"/>
    <w:rsid w:val="00743699"/>
    <w:rsid w:val="00747A86"/>
    <w:rsid w:val="00754E1B"/>
    <w:rsid w:val="007555D0"/>
    <w:rsid w:val="00762D09"/>
    <w:rsid w:val="007742B8"/>
    <w:rsid w:val="00774486"/>
    <w:rsid w:val="007750F2"/>
    <w:rsid w:val="00790052"/>
    <w:rsid w:val="0079315E"/>
    <w:rsid w:val="00796D8A"/>
    <w:rsid w:val="00796EBF"/>
    <w:rsid w:val="007A0DB6"/>
    <w:rsid w:val="007A7EAC"/>
    <w:rsid w:val="007B3EB9"/>
    <w:rsid w:val="007C16F9"/>
    <w:rsid w:val="007C7BA3"/>
    <w:rsid w:val="007E20A8"/>
    <w:rsid w:val="007E6026"/>
    <w:rsid w:val="007F16B5"/>
    <w:rsid w:val="007F4F30"/>
    <w:rsid w:val="007F55E5"/>
    <w:rsid w:val="007F57C1"/>
    <w:rsid w:val="007F6B3A"/>
    <w:rsid w:val="007F75A4"/>
    <w:rsid w:val="008010E8"/>
    <w:rsid w:val="00801889"/>
    <w:rsid w:val="0080273D"/>
    <w:rsid w:val="0080424E"/>
    <w:rsid w:val="00810C07"/>
    <w:rsid w:val="0081613E"/>
    <w:rsid w:val="008161DA"/>
    <w:rsid w:val="00817B82"/>
    <w:rsid w:val="0083355A"/>
    <w:rsid w:val="0083799B"/>
    <w:rsid w:val="00841ECD"/>
    <w:rsid w:val="00850A10"/>
    <w:rsid w:val="008550FF"/>
    <w:rsid w:val="008556F1"/>
    <w:rsid w:val="0085700B"/>
    <w:rsid w:val="008602BF"/>
    <w:rsid w:val="00865E37"/>
    <w:rsid w:val="00865FF8"/>
    <w:rsid w:val="00871788"/>
    <w:rsid w:val="008718D8"/>
    <w:rsid w:val="008819A5"/>
    <w:rsid w:val="008829F7"/>
    <w:rsid w:val="00884103"/>
    <w:rsid w:val="008857ED"/>
    <w:rsid w:val="0088658E"/>
    <w:rsid w:val="00890D8C"/>
    <w:rsid w:val="00891F72"/>
    <w:rsid w:val="008A2B5F"/>
    <w:rsid w:val="008A4155"/>
    <w:rsid w:val="008A650E"/>
    <w:rsid w:val="008A6628"/>
    <w:rsid w:val="008A7B90"/>
    <w:rsid w:val="008B2E03"/>
    <w:rsid w:val="008B3E4F"/>
    <w:rsid w:val="008B594F"/>
    <w:rsid w:val="008B5DDA"/>
    <w:rsid w:val="008C0601"/>
    <w:rsid w:val="008C0922"/>
    <w:rsid w:val="008D05F2"/>
    <w:rsid w:val="008D195B"/>
    <w:rsid w:val="008D1A23"/>
    <w:rsid w:val="008D33B9"/>
    <w:rsid w:val="008E2C01"/>
    <w:rsid w:val="008E5545"/>
    <w:rsid w:val="008E689D"/>
    <w:rsid w:val="008F096C"/>
    <w:rsid w:val="008F6A32"/>
    <w:rsid w:val="008F7807"/>
    <w:rsid w:val="0090219C"/>
    <w:rsid w:val="009038E0"/>
    <w:rsid w:val="00904BF3"/>
    <w:rsid w:val="00904DAC"/>
    <w:rsid w:val="009102B6"/>
    <w:rsid w:val="009132CE"/>
    <w:rsid w:val="00916793"/>
    <w:rsid w:val="00920B99"/>
    <w:rsid w:val="00925DDE"/>
    <w:rsid w:val="00931ABF"/>
    <w:rsid w:val="00941789"/>
    <w:rsid w:val="00946106"/>
    <w:rsid w:val="00946201"/>
    <w:rsid w:val="00946372"/>
    <w:rsid w:val="00950073"/>
    <w:rsid w:val="00952DD2"/>
    <w:rsid w:val="0095310A"/>
    <w:rsid w:val="00953F47"/>
    <w:rsid w:val="00955650"/>
    <w:rsid w:val="00960459"/>
    <w:rsid w:val="00962A06"/>
    <w:rsid w:val="009641FF"/>
    <w:rsid w:val="009678F7"/>
    <w:rsid w:val="009679C3"/>
    <w:rsid w:val="00973826"/>
    <w:rsid w:val="00976619"/>
    <w:rsid w:val="00980282"/>
    <w:rsid w:val="00981657"/>
    <w:rsid w:val="00984B96"/>
    <w:rsid w:val="00984CDD"/>
    <w:rsid w:val="00985CB7"/>
    <w:rsid w:val="009A3D7D"/>
    <w:rsid w:val="009A3EDF"/>
    <w:rsid w:val="009A4E19"/>
    <w:rsid w:val="009A4FDA"/>
    <w:rsid w:val="009A78B8"/>
    <w:rsid w:val="009B4473"/>
    <w:rsid w:val="009B6FF9"/>
    <w:rsid w:val="009C155C"/>
    <w:rsid w:val="009C1B94"/>
    <w:rsid w:val="009C2E1A"/>
    <w:rsid w:val="009C3FCA"/>
    <w:rsid w:val="009C746A"/>
    <w:rsid w:val="009D051A"/>
    <w:rsid w:val="009D12A3"/>
    <w:rsid w:val="009D58C7"/>
    <w:rsid w:val="009D6FD0"/>
    <w:rsid w:val="009E2F74"/>
    <w:rsid w:val="009E531A"/>
    <w:rsid w:val="009F1D9D"/>
    <w:rsid w:val="009F396F"/>
    <w:rsid w:val="009F5DB4"/>
    <w:rsid w:val="00A0222D"/>
    <w:rsid w:val="00A023AB"/>
    <w:rsid w:val="00A05F09"/>
    <w:rsid w:val="00A1041D"/>
    <w:rsid w:val="00A17B07"/>
    <w:rsid w:val="00A21984"/>
    <w:rsid w:val="00A241F0"/>
    <w:rsid w:val="00A25E0B"/>
    <w:rsid w:val="00A3156C"/>
    <w:rsid w:val="00A31687"/>
    <w:rsid w:val="00A31F31"/>
    <w:rsid w:val="00A32379"/>
    <w:rsid w:val="00A3410F"/>
    <w:rsid w:val="00A34844"/>
    <w:rsid w:val="00A44806"/>
    <w:rsid w:val="00A47002"/>
    <w:rsid w:val="00A53109"/>
    <w:rsid w:val="00A60ABE"/>
    <w:rsid w:val="00A61BFB"/>
    <w:rsid w:val="00A725BA"/>
    <w:rsid w:val="00A82D64"/>
    <w:rsid w:val="00A84BA4"/>
    <w:rsid w:val="00A862A2"/>
    <w:rsid w:val="00A92D56"/>
    <w:rsid w:val="00A94D8E"/>
    <w:rsid w:val="00A97310"/>
    <w:rsid w:val="00A97A65"/>
    <w:rsid w:val="00AA060F"/>
    <w:rsid w:val="00AA0691"/>
    <w:rsid w:val="00AA0B62"/>
    <w:rsid w:val="00AA0DD7"/>
    <w:rsid w:val="00AA2960"/>
    <w:rsid w:val="00AA2C56"/>
    <w:rsid w:val="00AA2CA3"/>
    <w:rsid w:val="00AA5653"/>
    <w:rsid w:val="00AA6138"/>
    <w:rsid w:val="00AA719C"/>
    <w:rsid w:val="00AB5B71"/>
    <w:rsid w:val="00AC077A"/>
    <w:rsid w:val="00AD31D5"/>
    <w:rsid w:val="00AE322D"/>
    <w:rsid w:val="00AE46B1"/>
    <w:rsid w:val="00AF4747"/>
    <w:rsid w:val="00AF53D9"/>
    <w:rsid w:val="00AF7B8D"/>
    <w:rsid w:val="00B06BCD"/>
    <w:rsid w:val="00B07ACC"/>
    <w:rsid w:val="00B121FE"/>
    <w:rsid w:val="00B1238A"/>
    <w:rsid w:val="00B123D9"/>
    <w:rsid w:val="00B13F50"/>
    <w:rsid w:val="00B14CA7"/>
    <w:rsid w:val="00B1598C"/>
    <w:rsid w:val="00B17460"/>
    <w:rsid w:val="00B2348D"/>
    <w:rsid w:val="00B2613C"/>
    <w:rsid w:val="00B266E5"/>
    <w:rsid w:val="00B27A86"/>
    <w:rsid w:val="00B343BF"/>
    <w:rsid w:val="00B37B3B"/>
    <w:rsid w:val="00B4368E"/>
    <w:rsid w:val="00B4483A"/>
    <w:rsid w:val="00B52541"/>
    <w:rsid w:val="00B537CE"/>
    <w:rsid w:val="00B54559"/>
    <w:rsid w:val="00B55F6D"/>
    <w:rsid w:val="00B604BC"/>
    <w:rsid w:val="00B630F9"/>
    <w:rsid w:val="00B70B62"/>
    <w:rsid w:val="00B70C0A"/>
    <w:rsid w:val="00B730B8"/>
    <w:rsid w:val="00B82BC0"/>
    <w:rsid w:val="00B84795"/>
    <w:rsid w:val="00B86287"/>
    <w:rsid w:val="00B914C6"/>
    <w:rsid w:val="00B93284"/>
    <w:rsid w:val="00B95FF7"/>
    <w:rsid w:val="00B976E4"/>
    <w:rsid w:val="00BA3AE2"/>
    <w:rsid w:val="00BA43A3"/>
    <w:rsid w:val="00BA63B6"/>
    <w:rsid w:val="00BA6DD1"/>
    <w:rsid w:val="00BB2F43"/>
    <w:rsid w:val="00BB77CA"/>
    <w:rsid w:val="00BC410D"/>
    <w:rsid w:val="00BD1E0E"/>
    <w:rsid w:val="00BD4CEE"/>
    <w:rsid w:val="00BD4CFC"/>
    <w:rsid w:val="00BD5490"/>
    <w:rsid w:val="00BF02A1"/>
    <w:rsid w:val="00BF0F77"/>
    <w:rsid w:val="00C11F0A"/>
    <w:rsid w:val="00C12734"/>
    <w:rsid w:val="00C1510B"/>
    <w:rsid w:val="00C24AE7"/>
    <w:rsid w:val="00C26055"/>
    <w:rsid w:val="00C32092"/>
    <w:rsid w:val="00C3559F"/>
    <w:rsid w:val="00C378D6"/>
    <w:rsid w:val="00C379D6"/>
    <w:rsid w:val="00C41499"/>
    <w:rsid w:val="00C44E3F"/>
    <w:rsid w:val="00C502AD"/>
    <w:rsid w:val="00C51403"/>
    <w:rsid w:val="00C527A0"/>
    <w:rsid w:val="00C56B1E"/>
    <w:rsid w:val="00C610D9"/>
    <w:rsid w:val="00C63853"/>
    <w:rsid w:val="00C74F8B"/>
    <w:rsid w:val="00C75932"/>
    <w:rsid w:val="00C853F0"/>
    <w:rsid w:val="00C86078"/>
    <w:rsid w:val="00C878B8"/>
    <w:rsid w:val="00C90828"/>
    <w:rsid w:val="00C90940"/>
    <w:rsid w:val="00C9267E"/>
    <w:rsid w:val="00C94E35"/>
    <w:rsid w:val="00C96001"/>
    <w:rsid w:val="00CA6252"/>
    <w:rsid w:val="00CB5877"/>
    <w:rsid w:val="00CC36B6"/>
    <w:rsid w:val="00CC410F"/>
    <w:rsid w:val="00CC5584"/>
    <w:rsid w:val="00CD1399"/>
    <w:rsid w:val="00CD1B49"/>
    <w:rsid w:val="00CD63A0"/>
    <w:rsid w:val="00CE0792"/>
    <w:rsid w:val="00CE415B"/>
    <w:rsid w:val="00CE75CA"/>
    <w:rsid w:val="00CE7AD4"/>
    <w:rsid w:val="00CF59FA"/>
    <w:rsid w:val="00CF77E7"/>
    <w:rsid w:val="00CF7C05"/>
    <w:rsid w:val="00D00DEC"/>
    <w:rsid w:val="00D15984"/>
    <w:rsid w:val="00D1764F"/>
    <w:rsid w:val="00D17853"/>
    <w:rsid w:val="00D20878"/>
    <w:rsid w:val="00D22AD1"/>
    <w:rsid w:val="00D23651"/>
    <w:rsid w:val="00D25882"/>
    <w:rsid w:val="00D438EB"/>
    <w:rsid w:val="00D46CEE"/>
    <w:rsid w:val="00D50FB7"/>
    <w:rsid w:val="00D52D8E"/>
    <w:rsid w:val="00D558AD"/>
    <w:rsid w:val="00D604D3"/>
    <w:rsid w:val="00D61ECB"/>
    <w:rsid w:val="00D644AD"/>
    <w:rsid w:val="00D665F6"/>
    <w:rsid w:val="00D671E8"/>
    <w:rsid w:val="00D832F7"/>
    <w:rsid w:val="00D85ABB"/>
    <w:rsid w:val="00D86D82"/>
    <w:rsid w:val="00D9742F"/>
    <w:rsid w:val="00DB486E"/>
    <w:rsid w:val="00DC0925"/>
    <w:rsid w:val="00DC5326"/>
    <w:rsid w:val="00DD1282"/>
    <w:rsid w:val="00DE0846"/>
    <w:rsid w:val="00DE091C"/>
    <w:rsid w:val="00DE0B51"/>
    <w:rsid w:val="00DE407D"/>
    <w:rsid w:val="00DE5A73"/>
    <w:rsid w:val="00DF06DB"/>
    <w:rsid w:val="00DF0C16"/>
    <w:rsid w:val="00DF1047"/>
    <w:rsid w:val="00DF4EE3"/>
    <w:rsid w:val="00DF6EAD"/>
    <w:rsid w:val="00E07351"/>
    <w:rsid w:val="00E104BA"/>
    <w:rsid w:val="00E32E48"/>
    <w:rsid w:val="00E3320D"/>
    <w:rsid w:val="00E37978"/>
    <w:rsid w:val="00E4486C"/>
    <w:rsid w:val="00E46B66"/>
    <w:rsid w:val="00E60358"/>
    <w:rsid w:val="00E649DA"/>
    <w:rsid w:val="00E6631F"/>
    <w:rsid w:val="00E70F1A"/>
    <w:rsid w:val="00E72E38"/>
    <w:rsid w:val="00E7493A"/>
    <w:rsid w:val="00E76374"/>
    <w:rsid w:val="00E77EFC"/>
    <w:rsid w:val="00E813CF"/>
    <w:rsid w:val="00E870CF"/>
    <w:rsid w:val="00E909B3"/>
    <w:rsid w:val="00E962CC"/>
    <w:rsid w:val="00E97F46"/>
    <w:rsid w:val="00EA0B69"/>
    <w:rsid w:val="00EA119B"/>
    <w:rsid w:val="00EA2ADE"/>
    <w:rsid w:val="00EA4CE4"/>
    <w:rsid w:val="00EA6CD8"/>
    <w:rsid w:val="00EB53DB"/>
    <w:rsid w:val="00EB5768"/>
    <w:rsid w:val="00EB7226"/>
    <w:rsid w:val="00EB7BD0"/>
    <w:rsid w:val="00EC2E0D"/>
    <w:rsid w:val="00ED1E20"/>
    <w:rsid w:val="00ED6F29"/>
    <w:rsid w:val="00EE354C"/>
    <w:rsid w:val="00EE62AB"/>
    <w:rsid w:val="00EF1748"/>
    <w:rsid w:val="00EF33D2"/>
    <w:rsid w:val="00EF3584"/>
    <w:rsid w:val="00EF4416"/>
    <w:rsid w:val="00EF4CFD"/>
    <w:rsid w:val="00F02A31"/>
    <w:rsid w:val="00F06C71"/>
    <w:rsid w:val="00F157D1"/>
    <w:rsid w:val="00F17D30"/>
    <w:rsid w:val="00F21C58"/>
    <w:rsid w:val="00F2506D"/>
    <w:rsid w:val="00F250A7"/>
    <w:rsid w:val="00F37D77"/>
    <w:rsid w:val="00F41885"/>
    <w:rsid w:val="00F44263"/>
    <w:rsid w:val="00F46417"/>
    <w:rsid w:val="00F468BD"/>
    <w:rsid w:val="00F5205C"/>
    <w:rsid w:val="00F555B1"/>
    <w:rsid w:val="00F65EE7"/>
    <w:rsid w:val="00F67E57"/>
    <w:rsid w:val="00F71CAD"/>
    <w:rsid w:val="00F75608"/>
    <w:rsid w:val="00F75811"/>
    <w:rsid w:val="00F776C2"/>
    <w:rsid w:val="00F82313"/>
    <w:rsid w:val="00F824B9"/>
    <w:rsid w:val="00F95AC6"/>
    <w:rsid w:val="00FA179F"/>
    <w:rsid w:val="00FA26E8"/>
    <w:rsid w:val="00FB1D9A"/>
    <w:rsid w:val="00FB3CFB"/>
    <w:rsid w:val="00FB4BE9"/>
    <w:rsid w:val="00FB55BB"/>
    <w:rsid w:val="00FB720B"/>
    <w:rsid w:val="00FC1BB0"/>
    <w:rsid w:val="00FD0D49"/>
    <w:rsid w:val="00FD164E"/>
    <w:rsid w:val="00FE050A"/>
    <w:rsid w:val="00FE3B88"/>
    <w:rsid w:val="00FE52E7"/>
    <w:rsid w:val="00FE7B61"/>
    <w:rsid w:val="00FF083C"/>
    <w:rsid w:val="00FF3047"/>
    <w:rsid w:val="00FF5E5A"/>
    <w:rsid w:val="00FF6A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316E4"/>
  <w15:docId w15:val="{0FC34639-C544-4A7A-981A-B141A405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87A"/>
    <w:pPr>
      <w:keepNext/>
      <w:spacing w:before="240" w:after="60"/>
      <w:jc w:val="both"/>
      <w:outlineLvl w:val="0"/>
    </w:pPr>
    <w:rPr>
      <w:rFonts w:ascii="Times New Roman" w:eastAsia="Times New Roman" w:hAnsi="Times New Roman" w:cs="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14A"/>
    <w:pPr>
      <w:ind w:left="720"/>
      <w:contextualSpacing/>
    </w:pPr>
  </w:style>
  <w:style w:type="table" w:styleId="TableGrid">
    <w:name w:val="Table Grid"/>
    <w:basedOn w:val="TableNormal"/>
    <w:rsid w:val="005976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91D9A"/>
    <w:rPr>
      <w:rFonts w:ascii="Times New Roman" w:hAnsi="Times New Roman" w:cs="Times New Roman" w:hint="default"/>
      <w:b w:val="0"/>
      <w:bCs w:val="0"/>
      <w:i w:val="0"/>
      <w:iCs w:val="0"/>
      <w:color w:val="000000"/>
      <w:sz w:val="28"/>
      <w:szCs w:val="28"/>
    </w:rPr>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single space"/>
    <w:basedOn w:val="Normal"/>
    <w:link w:val="FootnoteTextChar"/>
    <w:unhideWhenUsed/>
    <w:rsid w:val="00126C7E"/>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single space Char"/>
    <w:basedOn w:val="DefaultParagraphFont"/>
    <w:link w:val="FootnoteText"/>
    <w:rsid w:val="00126C7E"/>
    <w:rPr>
      <w:sz w:val="20"/>
      <w:szCs w:val="20"/>
    </w:rPr>
  </w:style>
  <w:style w:type="character" w:styleId="FootnoteReference">
    <w:name w:val="footnote reference"/>
    <w:aliases w:val="Footnote,Footnote text,BearingPoint,Ref,de nota al pie,ftref,BVI fnr,16 Point,Superscript 6 Point,fr,Footnote Text1,Footnote + Arial,10 pt,Black,Footnote Text11,(NECG) Footnote Reference,footnote ref,10 p, BVI fnr,Footnote dich"/>
    <w:basedOn w:val="DefaultParagraphFont"/>
    <w:unhideWhenUsed/>
    <w:rsid w:val="00126C7E"/>
    <w:rPr>
      <w:vertAlign w:val="superscript"/>
    </w:rPr>
  </w:style>
  <w:style w:type="paragraph" w:styleId="NormalWeb">
    <w:name w:val="Normal (Web)"/>
    <w:basedOn w:val="Normal"/>
    <w:link w:val="NormalWebChar"/>
    <w:uiPriority w:val="99"/>
    <w:unhideWhenUsed/>
    <w:rsid w:val="00B1746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0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385"/>
    <w:rPr>
      <w:rFonts w:ascii="Segoe UI" w:hAnsi="Segoe UI" w:cs="Segoe UI"/>
      <w:sz w:val="18"/>
      <w:szCs w:val="18"/>
    </w:rPr>
  </w:style>
  <w:style w:type="paragraph" w:styleId="Header">
    <w:name w:val="header"/>
    <w:basedOn w:val="Normal"/>
    <w:link w:val="HeaderChar"/>
    <w:uiPriority w:val="99"/>
    <w:unhideWhenUsed/>
    <w:rsid w:val="0059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8D9"/>
  </w:style>
  <w:style w:type="paragraph" w:styleId="Footer">
    <w:name w:val="footer"/>
    <w:basedOn w:val="Normal"/>
    <w:link w:val="FooterChar"/>
    <w:uiPriority w:val="99"/>
    <w:unhideWhenUsed/>
    <w:rsid w:val="0059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8D9"/>
  </w:style>
  <w:style w:type="paragraph" w:customStyle="1" w:styleId="CharCharCharChar">
    <w:name w:val="Char Char Char Char"/>
    <w:basedOn w:val="Normal"/>
    <w:rsid w:val="002D273E"/>
    <w:pPr>
      <w:pageBreakBefore/>
      <w:spacing w:before="100" w:beforeAutospacing="1" w:after="100" w:afterAutospacing="1" w:line="240" w:lineRule="auto"/>
      <w:jc w:val="both"/>
    </w:pPr>
    <w:rPr>
      <w:rFonts w:ascii="Tahoma" w:eastAsia="Times New Roman" w:hAnsi="Tahoma" w:cs="Times New Roman"/>
      <w:sz w:val="20"/>
      <w:szCs w:val="20"/>
    </w:rPr>
  </w:style>
  <w:style w:type="character" w:customStyle="1" w:styleId="Heading1Char">
    <w:name w:val="Heading 1 Char"/>
    <w:basedOn w:val="DefaultParagraphFont"/>
    <w:link w:val="Heading1"/>
    <w:uiPriority w:val="9"/>
    <w:rsid w:val="0004687A"/>
    <w:rPr>
      <w:rFonts w:ascii="Times New Roman" w:eastAsia="Times New Roman" w:hAnsi="Times New Roman" w:cs="Times New Roman"/>
      <w:b/>
      <w:bCs/>
      <w:kern w:val="32"/>
      <w:sz w:val="28"/>
      <w:szCs w:val="32"/>
    </w:rPr>
  </w:style>
  <w:style w:type="character" w:customStyle="1" w:styleId="fontstyle21">
    <w:name w:val="fontstyle21"/>
    <w:basedOn w:val="DefaultParagraphFont"/>
    <w:rsid w:val="00302A11"/>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sid w:val="004B7F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2321">
      <w:bodyDiv w:val="1"/>
      <w:marLeft w:val="0"/>
      <w:marRight w:val="0"/>
      <w:marTop w:val="0"/>
      <w:marBottom w:val="0"/>
      <w:divBdr>
        <w:top w:val="none" w:sz="0" w:space="0" w:color="auto"/>
        <w:left w:val="none" w:sz="0" w:space="0" w:color="auto"/>
        <w:bottom w:val="none" w:sz="0" w:space="0" w:color="auto"/>
        <w:right w:val="none" w:sz="0" w:space="0" w:color="auto"/>
      </w:divBdr>
    </w:div>
    <w:div w:id="340400945">
      <w:bodyDiv w:val="1"/>
      <w:marLeft w:val="0"/>
      <w:marRight w:val="0"/>
      <w:marTop w:val="0"/>
      <w:marBottom w:val="0"/>
      <w:divBdr>
        <w:top w:val="none" w:sz="0" w:space="0" w:color="auto"/>
        <w:left w:val="none" w:sz="0" w:space="0" w:color="auto"/>
        <w:bottom w:val="none" w:sz="0" w:space="0" w:color="auto"/>
        <w:right w:val="none" w:sz="0" w:space="0" w:color="auto"/>
      </w:divBdr>
    </w:div>
    <w:div w:id="1342969900">
      <w:bodyDiv w:val="1"/>
      <w:marLeft w:val="0"/>
      <w:marRight w:val="0"/>
      <w:marTop w:val="0"/>
      <w:marBottom w:val="0"/>
      <w:divBdr>
        <w:top w:val="none" w:sz="0" w:space="0" w:color="auto"/>
        <w:left w:val="none" w:sz="0" w:space="0" w:color="auto"/>
        <w:bottom w:val="none" w:sz="0" w:space="0" w:color="auto"/>
        <w:right w:val="none" w:sz="0" w:space="0" w:color="auto"/>
      </w:divBdr>
    </w:div>
    <w:div w:id="146210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E7CA2-5A2A-47A4-981D-EF80CBDB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6</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nongthithutrang</dc:creator>
  <cp:lastModifiedBy>ismail - [2010]</cp:lastModifiedBy>
  <cp:revision>109</cp:revision>
  <cp:lastPrinted>2024-10-11T02:35:00Z</cp:lastPrinted>
  <dcterms:created xsi:type="dcterms:W3CDTF">2025-08-07T01:46:00Z</dcterms:created>
  <dcterms:modified xsi:type="dcterms:W3CDTF">2026-01-16T05:47:00Z</dcterms:modified>
</cp:coreProperties>
</file>